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7CB4" w:rsidRPr="00D86AA7" w:rsidRDefault="007E7CB4" w:rsidP="007E7CB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DB037A">
        <w:rPr>
          <w:rFonts w:ascii="Arial" w:eastAsia="Batang" w:hAnsi="Arial" w:cs="Arial"/>
          <w:b/>
          <w:bCs/>
          <w:lang w:val="en-GB"/>
        </w:rPr>
        <w:t>00397</w:t>
      </w:r>
    </w:p>
    <w:p w:rsidR="007E7CB4" w:rsidRPr="00DA7B88" w:rsidRDefault="007E7CB4" w:rsidP="007E7CB4">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8C55D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8C55D4">
        <w:rPr>
          <w:lang w:val="en-US"/>
        </w:rPr>
        <w:t>1</w:t>
      </w:r>
      <w:r w:rsidR="007E7CB4">
        <w:rPr>
          <w:lang w:val="en-US" w:eastAsia="zh-CN"/>
        </w:rPr>
        <w:t>1</w:t>
      </w:r>
      <w:r>
        <w:rPr>
          <w:rFonts w:hint="eastAsia"/>
          <w:lang w:val="en-US" w:eastAsia="zh-CN"/>
        </w:rPr>
        <w:t>,</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7E7CB4" w:rsidRPr="00971C93" w:rsidRDefault="007E7CB4" w:rsidP="007E7CB4">
            <w:pPr>
              <w:rPr>
                <w:bCs/>
                <w:sz w:val="20"/>
                <w:szCs w:val="20"/>
                <w:highlight w:val="darkYellow"/>
              </w:rPr>
            </w:pPr>
            <w:r w:rsidRPr="00971C93">
              <w:rPr>
                <w:bCs/>
                <w:sz w:val="20"/>
                <w:szCs w:val="20"/>
                <w:highlight w:val="darkYellow"/>
              </w:rPr>
              <w:t>Working Assumption</w:t>
            </w:r>
          </w:p>
          <w:p w:rsidR="007E7CB4" w:rsidRPr="00971C93" w:rsidRDefault="007E7CB4" w:rsidP="007E7CB4">
            <w:pPr>
              <w:rPr>
                <w:bCs/>
                <w:sz w:val="20"/>
                <w:szCs w:val="20"/>
              </w:rPr>
            </w:pPr>
            <w:r w:rsidRPr="00971C93">
              <w:rPr>
                <w:bCs/>
                <w:sz w:val="20"/>
                <w:szCs w:val="20"/>
              </w:rPr>
              <w:t>The following initial template is considered for companies to report the evaluation results of AI/ML-based CSI compression without generalization/scalability verification</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the description and results for generalization/scalability may need a separate table</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the value or range of payload size X/Y/Z</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the description and results for different training types/cases may need a separate table</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eastAsia="DengXian" w:hAnsi="Times New Roman"/>
                <w:bCs/>
                <w:szCs w:val="20"/>
              </w:rPr>
              <w:t>FFS: training related overhead</w:t>
            </w:r>
          </w:p>
          <w:p w:rsidR="007E7CB4" w:rsidRPr="00971C93" w:rsidRDefault="007E7CB4" w:rsidP="007E7CB4">
            <w:pPr>
              <w:jc w:val="center"/>
              <w:rPr>
                <w:bCs/>
                <w:sz w:val="20"/>
                <w:szCs w:val="20"/>
              </w:rPr>
            </w:pPr>
          </w:p>
          <w:p w:rsidR="007E7CB4" w:rsidRPr="00971C93" w:rsidRDefault="007E7CB4" w:rsidP="007E7CB4">
            <w:pPr>
              <w:jc w:val="center"/>
              <w:rPr>
                <w:bCs/>
                <w:sz w:val="20"/>
                <w:szCs w:val="20"/>
              </w:rPr>
            </w:pPr>
            <w:r w:rsidRPr="00971C93">
              <w:rPr>
                <w:bCs/>
                <w:sz w:val="20"/>
                <w:szCs w:val="20"/>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008"/>
              <w:gridCol w:w="1697"/>
              <w:gridCol w:w="1714"/>
              <w:gridCol w:w="1776"/>
            </w:tblGrid>
            <w:tr w:rsidR="007E7CB4" w:rsidRPr="00971C93" w:rsidTr="000F0D73">
              <w:tc>
                <w:tcPr>
                  <w:tcW w:w="1696" w:type="dxa"/>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r w:rsidRPr="00971C93">
                    <w:rPr>
                      <w:bCs/>
                      <w:sz w:val="20"/>
                      <w:szCs w:val="20"/>
                    </w:rPr>
                    <w:t>Source 1</w:t>
                  </w: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r w:rsidRPr="00971C93">
                    <w:rPr>
                      <w:bCs/>
                      <w:sz w:val="20"/>
                      <w:szCs w:val="20"/>
                    </w:rPr>
                    <w:t>…</w:t>
                  </w: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CSI generation part</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AL/ML model backbone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Pre-processing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Post-processing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FLOPs/M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Number of parameters/M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[Storage /Mbytes]</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CSI reconstruction part</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AL/ML model backbone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[Pre-processing]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[Post-processing]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FLOPs/M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Number of parameters/M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[Storage /Mbytes]</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Common description</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Input type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Output type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Quantization /dequantization method</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Dataset description</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Train/k</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Test/k</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Ground-truth CSI quantization method</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3964" w:type="dxa"/>
                  <w:gridSpan w:val="2"/>
                  <w:shd w:val="clear" w:color="auto" w:fill="auto"/>
                </w:tcPr>
                <w:p w:rsidR="007E7CB4" w:rsidRPr="00971C93" w:rsidRDefault="007E7CB4" w:rsidP="007E7CB4">
                  <w:pPr>
                    <w:jc w:val="center"/>
                    <w:rPr>
                      <w:bCs/>
                      <w:sz w:val="20"/>
                      <w:szCs w:val="20"/>
                    </w:rPr>
                  </w:pPr>
                  <w:r w:rsidRPr="00971C93">
                    <w:rPr>
                      <w:bCs/>
                      <w:sz w:val="20"/>
                      <w:szCs w:val="20"/>
                    </w:rPr>
                    <w:t>[Other assumptions/settings agreed to be reported]</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3964" w:type="dxa"/>
                  <w:gridSpan w:val="2"/>
                  <w:shd w:val="clear" w:color="auto" w:fill="auto"/>
                </w:tcPr>
                <w:p w:rsidR="007E7CB4" w:rsidRPr="00971C93" w:rsidRDefault="007E7CB4" w:rsidP="007E7CB4">
                  <w:pPr>
                    <w:jc w:val="center"/>
                    <w:rPr>
                      <w:bCs/>
                      <w:sz w:val="20"/>
                      <w:szCs w:val="20"/>
                    </w:rPr>
                  </w:pPr>
                  <w:r w:rsidRPr="00971C93">
                    <w:rPr>
                      <w:bCs/>
                      <w:sz w:val="20"/>
                      <w:szCs w:val="20"/>
                    </w:rPr>
                    <w:t>Benchmark</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lastRenderedPageBreak/>
                    <w:t>Intermediate KPI I#1 of benchmark, [layer 1]</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Intermediate KPI I#1 of benchmark, [layer 2]</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Gain for intermediate KPI I#1, [layer 1]</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Gain for intermediate KPI#1, [layer 2]</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shd w:val="clear" w:color="auto" w:fill="auto"/>
                </w:tcPr>
                <w:p w:rsidR="007E7CB4" w:rsidRPr="00971C93" w:rsidRDefault="007E7CB4" w:rsidP="007E7CB4">
                  <w:pPr>
                    <w:jc w:val="center"/>
                    <w:rPr>
                      <w:bCs/>
                      <w:sz w:val="20"/>
                      <w:szCs w:val="20"/>
                    </w:rPr>
                  </w:pPr>
                  <w:r w:rsidRPr="00971C93">
                    <w:rPr>
                      <w:bCs/>
                      <w:sz w:val="20"/>
                      <w:szCs w:val="20"/>
                    </w:rPr>
                    <w:t>…</w:t>
                  </w:r>
                </w:p>
              </w:tc>
              <w:tc>
                <w:tcPr>
                  <w:tcW w:w="2268"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FFFFFF"/>
                </w:tcPr>
                <w:p w:rsidR="007E7CB4" w:rsidRPr="00971C93" w:rsidRDefault="007E7CB4" w:rsidP="007E7CB4">
                  <w:pPr>
                    <w:jc w:val="center"/>
                    <w:rPr>
                      <w:bCs/>
                      <w:sz w:val="20"/>
                      <w:szCs w:val="20"/>
                    </w:rPr>
                  </w:pPr>
                  <w:r w:rsidRPr="00971C93">
                    <w:rPr>
                      <w:bCs/>
                      <w:sz w:val="20"/>
                      <w:szCs w:val="20"/>
                    </w:rPr>
                    <w:t>Intermediate KPI I#2 of benchmark, [layer 1]</w:t>
                  </w: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FFFFFF"/>
                </w:tcPr>
                <w:p w:rsidR="007E7CB4" w:rsidRPr="00971C93" w:rsidRDefault="007E7CB4" w:rsidP="007E7CB4">
                  <w:pPr>
                    <w:jc w:val="center"/>
                    <w:rPr>
                      <w:bCs/>
                      <w:sz w:val="20"/>
                      <w:szCs w:val="20"/>
                    </w:rPr>
                  </w:pPr>
                  <w:r w:rsidRPr="00971C93">
                    <w:rPr>
                      <w:bCs/>
                      <w:sz w:val="20"/>
                      <w:szCs w:val="20"/>
                    </w:rPr>
                    <w:t>Intermediate KPI I#2 of benchmark, [layer 2]</w:t>
                  </w: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FFFFFF"/>
                </w:tcPr>
                <w:p w:rsidR="007E7CB4" w:rsidRPr="00971C93" w:rsidRDefault="007E7CB4" w:rsidP="007E7CB4">
                  <w:pPr>
                    <w:jc w:val="center"/>
                    <w:rPr>
                      <w:bCs/>
                      <w:sz w:val="20"/>
                      <w:szCs w:val="20"/>
                    </w:rPr>
                  </w:pPr>
                  <w:r w:rsidRPr="00971C93">
                    <w:rPr>
                      <w:bCs/>
                      <w:sz w:val="20"/>
                      <w:szCs w:val="20"/>
                    </w:rPr>
                    <w:t>Gain for intermediate KPI I#2, [layer 1]</w:t>
                  </w: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FFFFFF"/>
                </w:tcPr>
                <w:p w:rsidR="007E7CB4" w:rsidRPr="00971C93" w:rsidRDefault="007E7CB4" w:rsidP="007E7CB4">
                  <w:pPr>
                    <w:jc w:val="center"/>
                    <w:rPr>
                      <w:bCs/>
                      <w:sz w:val="20"/>
                      <w:szCs w:val="20"/>
                    </w:rPr>
                  </w:pPr>
                  <w:r w:rsidRPr="00971C93">
                    <w:rPr>
                      <w:bCs/>
                      <w:sz w:val="20"/>
                      <w:szCs w:val="20"/>
                    </w:rPr>
                    <w:t>Gain for intermediate KPI#2, [layer 2]</w:t>
                  </w: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vMerge/>
                  <w:shd w:val="clear" w:color="auto" w:fill="FFFFFF"/>
                </w:tcPr>
                <w:p w:rsidR="007E7CB4" w:rsidRPr="00971C93" w:rsidRDefault="007E7CB4" w:rsidP="007E7CB4">
                  <w:pPr>
                    <w:jc w:val="center"/>
                    <w:rPr>
                      <w:bCs/>
                      <w:sz w:val="20"/>
                      <w:szCs w:val="20"/>
                    </w:rPr>
                  </w:pPr>
                </w:p>
              </w:tc>
              <w:tc>
                <w:tcPr>
                  <w:tcW w:w="2268" w:type="dxa"/>
                  <w:shd w:val="clear" w:color="auto" w:fill="FFFFFF"/>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c>
                <w:tcPr>
                  <w:tcW w:w="2409" w:type="dxa"/>
                  <w:shd w:val="clear" w:color="auto" w:fill="FFFFFF"/>
                </w:tcPr>
                <w:p w:rsidR="007E7CB4" w:rsidRPr="00971C93" w:rsidRDefault="007E7CB4" w:rsidP="007E7CB4">
                  <w:pPr>
                    <w:jc w:val="center"/>
                    <w:rPr>
                      <w:bCs/>
                      <w:sz w:val="20"/>
                      <w:szCs w:val="20"/>
                    </w:rPr>
                  </w:pPr>
                </w:p>
              </w:tc>
            </w:tr>
            <w:tr w:rsidR="007E7CB4" w:rsidRPr="00971C93" w:rsidTr="000F0D73">
              <w:tc>
                <w:tcPr>
                  <w:tcW w:w="1696" w:type="dxa"/>
                  <w:shd w:val="clear" w:color="auto" w:fill="auto"/>
                </w:tcPr>
                <w:p w:rsidR="007E7CB4" w:rsidRPr="00971C93" w:rsidRDefault="007E7CB4" w:rsidP="007E7CB4">
                  <w:pPr>
                    <w:jc w:val="center"/>
                    <w:rPr>
                      <w:bCs/>
                      <w:sz w:val="20"/>
                      <w:szCs w:val="20"/>
                    </w:rPr>
                  </w:pPr>
                  <w:r w:rsidRPr="00971C93">
                    <w:rPr>
                      <w:bCs/>
                      <w:sz w:val="20"/>
                      <w:szCs w:val="20"/>
                    </w:rPr>
                    <w:t>…</w:t>
                  </w:r>
                </w:p>
              </w:tc>
              <w:tc>
                <w:tcPr>
                  <w:tcW w:w="2268"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Gain for Mean UPT</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val="restart"/>
                  <w:shd w:val="clear" w:color="auto" w:fill="auto"/>
                </w:tcPr>
                <w:p w:rsidR="007E7CB4" w:rsidRPr="00971C93" w:rsidRDefault="007E7CB4" w:rsidP="007E7CB4">
                  <w:pPr>
                    <w:jc w:val="center"/>
                    <w:rPr>
                      <w:bCs/>
                      <w:sz w:val="20"/>
                      <w:szCs w:val="20"/>
                    </w:rPr>
                  </w:pPr>
                  <w:r w:rsidRPr="00971C93">
                    <w:rPr>
                      <w:bCs/>
                      <w:sz w:val="20"/>
                      <w:szCs w:val="20"/>
                    </w:rPr>
                    <w:t>Gain for 5% UPT</w:t>
                  </w: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X</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vMerge/>
                  <w:shd w:val="clear" w:color="auto" w:fill="auto"/>
                </w:tcPr>
                <w:p w:rsidR="007E7CB4" w:rsidRPr="00971C93" w:rsidRDefault="007E7CB4" w:rsidP="007E7CB4">
                  <w:pPr>
                    <w:jc w:val="center"/>
                    <w:rPr>
                      <w:bCs/>
                      <w:sz w:val="20"/>
                      <w:szCs w:val="20"/>
                    </w:rPr>
                  </w:pPr>
                </w:p>
              </w:tc>
              <w:tc>
                <w:tcPr>
                  <w:tcW w:w="2268" w:type="dxa"/>
                  <w:shd w:val="clear" w:color="auto" w:fill="auto"/>
                </w:tcPr>
                <w:p w:rsidR="007E7CB4" w:rsidRPr="00971C93" w:rsidRDefault="007E7CB4" w:rsidP="007E7CB4">
                  <w:pPr>
                    <w:jc w:val="center"/>
                    <w:rPr>
                      <w:bCs/>
                      <w:sz w:val="20"/>
                      <w:szCs w:val="20"/>
                    </w:rPr>
                  </w:pPr>
                  <w:r w:rsidRPr="00971C93">
                    <w:rPr>
                      <w:bCs/>
                      <w:sz w:val="20"/>
                      <w:szCs w:val="20"/>
                    </w:rPr>
                    <w:t>CSI feedback payload Z</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shd w:val="clear" w:color="auto" w:fill="auto"/>
                </w:tcPr>
                <w:p w:rsidR="007E7CB4" w:rsidRPr="00971C93" w:rsidRDefault="007E7CB4" w:rsidP="007E7CB4">
                  <w:pPr>
                    <w:jc w:val="center"/>
                    <w:rPr>
                      <w:bCs/>
                      <w:sz w:val="20"/>
                      <w:szCs w:val="20"/>
                    </w:rPr>
                  </w:pPr>
                  <w:r w:rsidRPr="00971C93">
                    <w:rPr>
                      <w:bCs/>
                      <w:sz w:val="20"/>
                      <w:szCs w:val="20"/>
                    </w:rPr>
                    <w:t>…</w:t>
                  </w:r>
                </w:p>
              </w:tc>
              <w:tc>
                <w:tcPr>
                  <w:tcW w:w="2268"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696" w:type="dxa"/>
                  <w:shd w:val="clear" w:color="auto" w:fill="auto"/>
                </w:tcPr>
                <w:p w:rsidR="007E7CB4" w:rsidRPr="00971C93" w:rsidRDefault="007E7CB4" w:rsidP="007E7CB4">
                  <w:pPr>
                    <w:jc w:val="center"/>
                    <w:rPr>
                      <w:bCs/>
                      <w:sz w:val="20"/>
                      <w:szCs w:val="20"/>
                    </w:rPr>
                  </w:pPr>
                  <w:r w:rsidRPr="00971C93">
                    <w:rPr>
                      <w:bCs/>
                      <w:sz w:val="20"/>
                      <w:szCs w:val="20"/>
                    </w:rPr>
                    <w:t>FFS others</w:t>
                  </w:r>
                </w:p>
              </w:tc>
              <w:tc>
                <w:tcPr>
                  <w:tcW w:w="2268"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bl>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rPr>
            </w:pPr>
          </w:p>
          <w:p w:rsidR="007E7CB4" w:rsidRPr="00971C93" w:rsidRDefault="007E7CB4" w:rsidP="007E7CB4">
            <w:pPr>
              <w:spacing w:beforeLines="100" w:before="240"/>
              <w:rPr>
                <w:bCs/>
                <w:sz w:val="20"/>
                <w:szCs w:val="20"/>
                <w:highlight w:val="green"/>
              </w:rPr>
            </w:pPr>
            <w:r w:rsidRPr="00971C93">
              <w:rPr>
                <w:bCs/>
                <w:sz w:val="20"/>
                <w:szCs w:val="20"/>
                <w:highlight w:val="green"/>
              </w:rPr>
              <w:t>Agreement</w:t>
            </w:r>
          </w:p>
          <w:p w:rsidR="007E7CB4" w:rsidRPr="00971C93" w:rsidRDefault="007E7CB4" w:rsidP="007E7CB4">
            <w:pPr>
              <w:spacing w:beforeLines="100" w:before="240"/>
              <w:rPr>
                <w:bCs/>
                <w:sz w:val="20"/>
                <w:szCs w:val="20"/>
              </w:rPr>
            </w:pPr>
            <w:r w:rsidRPr="00971C93">
              <w:rPr>
                <w:bCs/>
                <w:sz w:val="20"/>
                <w:szCs w:val="20"/>
              </w:rPr>
              <w:t>For the evaluation of an example of Type 3 (Separate training at NW side and UE side), the following evaluation cases for sequential training are considered for multi-vendors</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Case 1 (baseline): Type 3 training between one NW part model and one UE part model</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Note 1: Case 1 can be naturally applied to the NW-first training case where 1 NW part model to M&gt;1 separate UE part models</w:t>
            </w:r>
          </w:p>
          <w:p w:rsidR="007E7CB4" w:rsidRPr="00971C93" w:rsidRDefault="007E7CB4" w:rsidP="007E7CB4">
            <w:pPr>
              <w:pStyle w:val="ListParagraph"/>
              <w:numPr>
                <w:ilvl w:val="2"/>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dataset used between the NW part model and the UE part model, e.g., whether dataset for training UE part model is the same or a subset of the dataset for training NW part model</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Note 2: Case 1 can be naturally applied to the UE-first training case where 1 UE part model to N&gt;1 separate NW part models</w:t>
            </w:r>
          </w:p>
          <w:p w:rsidR="007E7CB4" w:rsidRPr="00971C93" w:rsidRDefault="007E7CB4" w:rsidP="007E7CB4">
            <w:pPr>
              <w:pStyle w:val="ListParagraph"/>
              <w:numPr>
                <w:ilvl w:val="2"/>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dataset used between the NW part model and the UE part model, e.g., whether dataset for training NW part model is the same or a subset of the dataset for training UE part model</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AI/ML structures for the combination(s) of UE part model and NW part model, which can be the same or different</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FFS: different quantization methods between NW side and UE side</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Case 2: For UE-first training, Type 3 training between one NW part model and M&gt;1 separate UE part models</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Note: Case 2 can be also applied to the M&gt;1 UE part models to N&gt;1 NW part models</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AI/ML structures for the M&gt;1 UE part models and the NW part model</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dataset used at UE part models, e.g., same or different dataset(s) among M UE part models</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Case 3: For NW-first training, Type 3 training between one UE part model and N&gt;1 separate NW part models</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Note: Case 3 can be also applied to the N&gt;1 NW part models to M&gt;1 UE part models</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AI/ML structures for the UE part model and the N&gt;1 NW part models</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Companies to report the dataset used at NW part models, e.g., same or different dataset(s) among N NW part models</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FFS: whether/how to report overhead of dataset</w:t>
            </w:r>
          </w:p>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rPr>
            </w:pPr>
          </w:p>
          <w:p w:rsidR="007E7CB4" w:rsidRPr="00971C93" w:rsidRDefault="007E7CB4" w:rsidP="007E7CB4">
            <w:pPr>
              <w:spacing w:beforeLines="100" w:before="240"/>
              <w:rPr>
                <w:bCs/>
                <w:sz w:val="20"/>
                <w:szCs w:val="20"/>
                <w:highlight w:val="darkYellow"/>
              </w:rPr>
            </w:pPr>
            <w:r w:rsidRPr="00971C93">
              <w:rPr>
                <w:bCs/>
                <w:sz w:val="20"/>
                <w:szCs w:val="20"/>
                <w:highlight w:val="darkYellow"/>
              </w:rPr>
              <w:t>Working Assumption</w:t>
            </w:r>
          </w:p>
          <w:p w:rsidR="007E7CB4" w:rsidRPr="00971C93" w:rsidRDefault="007E7CB4" w:rsidP="007E7CB4">
            <w:pPr>
              <w:spacing w:beforeLines="100" w:before="240"/>
              <w:rPr>
                <w:bCs/>
                <w:sz w:val="20"/>
                <w:szCs w:val="20"/>
              </w:rPr>
            </w:pPr>
            <w:r w:rsidRPr="00971C93">
              <w:rPr>
                <w:bCs/>
                <w:sz w:val="20"/>
                <w:szCs w:val="20"/>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7E7CB4" w:rsidRPr="00971C93" w:rsidRDefault="007E7CB4" w:rsidP="007E7CB4">
            <w:pPr>
              <w:pStyle w:val="ListParagraph"/>
              <w:numPr>
                <w:ilvl w:val="0"/>
                <w:numId w:val="30"/>
              </w:numPr>
              <w:snapToGrid w:val="0"/>
              <w:spacing w:after="120"/>
              <w:ind w:leftChars="0"/>
              <w:rPr>
                <w:rFonts w:ascii="Times New Roman" w:hAnsi="Times New Roman"/>
                <w:bCs/>
                <w:szCs w:val="20"/>
              </w:rPr>
            </w:pPr>
            <w:r w:rsidRPr="00971C93">
              <w:rPr>
                <w:rFonts w:ascii="Times New Roman" w:hAnsi="Times New Roman"/>
                <w:bCs/>
                <w:szCs w:val="20"/>
              </w:rPr>
              <w:lastRenderedPageBreak/>
              <w:t>Note: the specific non-AI/ML based CSI prediction is compatible with R18 MIMO; collaboration level x AI/ML based CSI prediction could be implementation based AI/ML compatible with R18 MIMO as an example</w:t>
            </w:r>
          </w:p>
          <w:p w:rsidR="007E7CB4" w:rsidRPr="00971C93" w:rsidRDefault="007E7CB4" w:rsidP="007E7CB4">
            <w:pPr>
              <w:pStyle w:val="ListParagraph"/>
              <w:numPr>
                <w:ilvl w:val="2"/>
                <w:numId w:val="30"/>
              </w:numPr>
              <w:snapToGrid w:val="0"/>
              <w:spacing w:after="120"/>
              <w:ind w:leftChars="0"/>
              <w:rPr>
                <w:rFonts w:ascii="Times New Roman" w:hAnsi="Times New Roman"/>
                <w:bCs/>
                <w:szCs w:val="20"/>
              </w:rPr>
            </w:pPr>
            <w:r w:rsidRPr="00971C93">
              <w:rPr>
                <w:rFonts w:ascii="Times New Roman" w:hAnsi="Times New Roman"/>
                <w:bCs/>
                <w:szCs w:val="20"/>
              </w:rPr>
              <w:t>It does not imply any restriction on future specification for CSI prediction</w:t>
            </w:r>
          </w:p>
          <w:p w:rsidR="007E7CB4" w:rsidRPr="00971C93" w:rsidRDefault="007E7CB4" w:rsidP="007E7CB4">
            <w:pPr>
              <w:pStyle w:val="ListParagraph"/>
              <w:numPr>
                <w:ilvl w:val="0"/>
                <w:numId w:val="30"/>
              </w:numPr>
              <w:snapToGrid w:val="0"/>
              <w:spacing w:after="120"/>
              <w:ind w:leftChars="0"/>
              <w:rPr>
                <w:rFonts w:ascii="Times New Roman" w:hAnsi="Times New Roman"/>
                <w:bCs/>
                <w:szCs w:val="20"/>
              </w:rPr>
            </w:pPr>
            <w:r w:rsidRPr="00971C93">
              <w:rPr>
                <w:rFonts w:ascii="Times New Roman" w:hAnsi="Times New Roman"/>
                <w:bCs/>
                <w:szCs w:val="20"/>
              </w:rPr>
              <w:t>FFS how to model the simulation cases for collaboration level x CSI prediction and LCM for collaboration level y/z CSI prediction</w:t>
            </w:r>
          </w:p>
          <w:p w:rsidR="007E7CB4" w:rsidRPr="00971C93" w:rsidRDefault="007E7CB4" w:rsidP="007E7CB4">
            <w:pPr>
              <w:rPr>
                <w:rFonts w:eastAsia="DengXian"/>
                <w:bCs/>
                <w:sz w:val="20"/>
                <w:szCs w:val="20"/>
                <w:highlight w:val="green"/>
              </w:rPr>
            </w:pPr>
            <w:r w:rsidRPr="00971C93">
              <w:rPr>
                <w:rFonts w:eastAsia="DengXian"/>
                <w:bCs/>
                <w:sz w:val="20"/>
                <w:szCs w:val="20"/>
                <w:highlight w:val="green"/>
              </w:rPr>
              <w:t>Agreement</w:t>
            </w:r>
          </w:p>
          <w:p w:rsidR="007E7CB4" w:rsidRPr="00971C93" w:rsidRDefault="007E7CB4" w:rsidP="007E7CB4">
            <w:pPr>
              <w:rPr>
                <w:bCs/>
                <w:sz w:val="20"/>
                <w:szCs w:val="20"/>
              </w:rPr>
            </w:pPr>
            <w:r w:rsidRPr="00971C93">
              <w:rPr>
                <w:bCs/>
                <w:sz w:val="20"/>
                <w:szCs w:val="20"/>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1: The AI/ML model is trained based on training dataset from </w:t>
            </w:r>
            <w:r w:rsidRPr="00971C93">
              <w:rPr>
                <w:rFonts w:ascii="Times New Roman" w:hAnsi="Times New Roman"/>
                <w:bCs/>
                <w:szCs w:val="20"/>
                <w:u w:val="single"/>
              </w:rPr>
              <w:t>a fixed dimension X1</w:t>
            </w:r>
            <w:r w:rsidRPr="00971C93">
              <w:rPr>
                <w:rFonts w:ascii="Times New Roman" w:hAnsi="Times New Roman"/>
                <w:bCs/>
                <w:szCs w:val="20"/>
              </w:rPr>
              <w:t xml:space="preserve"> (e.g., a fixed bandwidth/frequency granularity, and/or number of antenna ports), and then the AI/ML model performs inference/test on a dataset from the </w:t>
            </w:r>
            <w:r w:rsidRPr="00971C93">
              <w:rPr>
                <w:rFonts w:ascii="Times New Roman" w:hAnsi="Times New Roman"/>
                <w:bCs/>
                <w:szCs w:val="20"/>
                <w:u w:val="single"/>
              </w:rPr>
              <w:t>same dimension X1</w:t>
            </w:r>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2: The AI/ML model is trained based on training dataset from </w:t>
            </w:r>
            <w:r w:rsidRPr="00971C93">
              <w:rPr>
                <w:rFonts w:ascii="Times New Roman" w:hAnsi="Times New Roman"/>
                <w:bCs/>
                <w:szCs w:val="20"/>
                <w:u w:val="single"/>
              </w:rPr>
              <w:t>a single dimension X1</w:t>
            </w:r>
            <w:r w:rsidRPr="00971C93">
              <w:rPr>
                <w:rFonts w:ascii="Times New Roman" w:hAnsi="Times New Roman"/>
                <w:bCs/>
                <w:szCs w:val="20"/>
              </w:rPr>
              <w:t xml:space="preserve">, and then the AI/ML model performs inference/test on a dataset from a </w:t>
            </w:r>
            <w:r w:rsidRPr="00971C93">
              <w:rPr>
                <w:rFonts w:ascii="Times New Roman" w:hAnsi="Times New Roman"/>
                <w:bCs/>
                <w:szCs w:val="20"/>
                <w:u w:val="single"/>
              </w:rPr>
              <w:t>different dimension X2</w:t>
            </w:r>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3: The AI/ML model is trained based on training dataset </w:t>
            </w:r>
            <w:r w:rsidRPr="00971C93">
              <w:rPr>
                <w:rFonts w:ascii="Times New Roman" w:hAnsi="Times New Roman"/>
                <w:bCs/>
                <w:szCs w:val="20"/>
                <w:u w:val="single"/>
              </w:rPr>
              <w:t xml:space="preserve">by mixing datasets subject to multiple dimensions of X1, X2,..., </w:t>
            </w:r>
            <w:proofErr w:type="spellStart"/>
            <w:r w:rsidRPr="00971C93">
              <w:rPr>
                <w:rFonts w:ascii="Times New Roman" w:hAnsi="Times New Roman"/>
                <w:bCs/>
                <w:szCs w:val="20"/>
                <w:u w:val="single"/>
              </w:rPr>
              <w:t>Xn</w:t>
            </w:r>
            <w:proofErr w:type="spellEnd"/>
            <w:r w:rsidRPr="00971C93">
              <w:rPr>
                <w:rFonts w:ascii="Times New Roman" w:hAnsi="Times New Roman"/>
                <w:bCs/>
                <w:szCs w:val="20"/>
              </w:rPr>
              <w:t xml:space="preserve">, and then the AI/ML model performs inference/test on a single dataset subject to the dimension of X1, or X2,…, or </w:t>
            </w:r>
            <w:proofErr w:type="spellStart"/>
            <w:r w:rsidRPr="00971C93">
              <w:rPr>
                <w:rFonts w:ascii="Times New Roman" w:hAnsi="Times New Roman"/>
                <w:bCs/>
                <w:szCs w:val="20"/>
              </w:rPr>
              <w:t>Xn</w:t>
            </w:r>
            <w:proofErr w:type="spellEnd"/>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Note: For Case 2/3, the solutions to achieve the scalability between Xi and </w:t>
            </w:r>
            <w:proofErr w:type="spellStart"/>
            <w:r w:rsidRPr="00971C93">
              <w:rPr>
                <w:rFonts w:ascii="Times New Roman" w:hAnsi="Times New Roman"/>
                <w:bCs/>
                <w:szCs w:val="20"/>
              </w:rPr>
              <w:t>Xj</w:t>
            </w:r>
            <w:proofErr w:type="spellEnd"/>
            <w:r w:rsidRPr="00971C93">
              <w:rPr>
                <w:rFonts w:ascii="Times New Roman" w:hAnsi="Times New Roman"/>
                <w:bCs/>
                <w:szCs w:val="20"/>
              </w:rPr>
              <w:t>, are reported by companies, including, e.g., pre-processing to angle-delay domain, padding, additional adaptation layer in AI/ML model, etc.</w:t>
            </w:r>
          </w:p>
          <w:p w:rsidR="007E7CB4" w:rsidRPr="00971C93" w:rsidRDefault="007E7CB4" w:rsidP="007E7CB4">
            <w:pPr>
              <w:pStyle w:val="ListParagraph"/>
              <w:numPr>
                <w:ilvl w:val="0"/>
                <w:numId w:val="30"/>
              </w:numPr>
              <w:snapToGrid w:val="0"/>
              <w:spacing w:after="120"/>
              <w:ind w:leftChars="0"/>
              <w:rPr>
                <w:rFonts w:ascii="Times New Roman" w:hAnsi="Times New Roman"/>
                <w:bCs/>
                <w:szCs w:val="20"/>
              </w:rPr>
            </w:pPr>
            <w:r w:rsidRPr="00971C93">
              <w:rPr>
                <w:rFonts w:ascii="Times New Roman" w:hAnsi="Times New Roman"/>
                <w:bCs/>
                <w:szCs w:val="20"/>
              </w:rPr>
              <w:t>FFS the verification of fine-tuning</w:t>
            </w:r>
          </w:p>
          <w:p w:rsidR="007E7CB4" w:rsidRPr="00971C93" w:rsidRDefault="007E7CB4" w:rsidP="007E7CB4">
            <w:pPr>
              <w:pStyle w:val="ListParagraph"/>
              <w:numPr>
                <w:ilvl w:val="0"/>
                <w:numId w:val="30"/>
              </w:numPr>
              <w:snapToGrid w:val="0"/>
              <w:spacing w:after="120"/>
              <w:ind w:leftChars="0"/>
              <w:rPr>
                <w:rFonts w:ascii="Times New Roman" w:hAnsi="Times New Roman"/>
                <w:bCs/>
                <w:szCs w:val="20"/>
              </w:rPr>
            </w:pPr>
            <w:r w:rsidRPr="00971C93">
              <w:rPr>
                <w:rFonts w:ascii="Times New Roman" w:hAnsi="Times New Roman"/>
                <w:bCs/>
                <w:szCs w:val="20"/>
              </w:rPr>
              <w:t>FFS other additional cases</w:t>
            </w:r>
          </w:p>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highlight w:val="green"/>
              </w:rPr>
            </w:pPr>
            <w:r w:rsidRPr="00971C93">
              <w:rPr>
                <w:rFonts w:eastAsia="DengXian"/>
                <w:bCs/>
                <w:sz w:val="20"/>
                <w:szCs w:val="20"/>
                <w:highlight w:val="green"/>
              </w:rPr>
              <w:t>Agreement</w:t>
            </w:r>
          </w:p>
          <w:p w:rsidR="007E7CB4" w:rsidRPr="00971C93" w:rsidRDefault="007E7CB4" w:rsidP="007E7CB4">
            <w:pPr>
              <w:rPr>
                <w:bCs/>
                <w:sz w:val="20"/>
                <w:szCs w:val="20"/>
              </w:rPr>
            </w:pPr>
            <w:r w:rsidRPr="00971C93">
              <w:rPr>
                <w:bCs/>
                <w:sz w:val="20"/>
                <w:szCs w:val="20"/>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1: The AI/ML model is trained based on training dataset from </w:t>
            </w:r>
            <w:r w:rsidRPr="00971C93">
              <w:rPr>
                <w:rFonts w:ascii="Times New Roman" w:hAnsi="Times New Roman"/>
                <w:bCs/>
                <w:szCs w:val="20"/>
                <w:u w:val="single"/>
              </w:rPr>
              <w:t>a fixed output dimension Y1</w:t>
            </w:r>
            <w:r w:rsidRPr="00971C93">
              <w:rPr>
                <w:rFonts w:ascii="Times New Roman" w:hAnsi="Times New Roman"/>
                <w:bCs/>
                <w:szCs w:val="20"/>
              </w:rPr>
              <w:t xml:space="preserve"> (e.g., a fixed CSI feedback dimension), and then the AI/ML model performs inference/test on a dataset from the </w:t>
            </w:r>
            <w:r w:rsidRPr="00971C93">
              <w:rPr>
                <w:rFonts w:ascii="Times New Roman" w:hAnsi="Times New Roman"/>
                <w:bCs/>
                <w:szCs w:val="20"/>
                <w:u w:val="single"/>
              </w:rPr>
              <w:t>same output dimension Y1</w:t>
            </w:r>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2: The AI/ML model is trained based on training dataset from </w:t>
            </w:r>
            <w:r w:rsidRPr="00971C93">
              <w:rPr>
                <w:rFonts w:ascii="Times New Roman" w:hAnsi="Times New Roman"/>
                <w:bCs/>
                <w:szCs w:val="20"/>
                <w:u w:val="single"/>
              </w:rPr>
              <w:t>a single output dimension Y1</w:t>
            </w:r>
            <w:r w:rsidRPr="00971C93">
              <w:rPr>
                <w:rFonts w:ascii="Times New Roman" w:hAnsi="Times New Roman"/>
                <w:bCs/>
                <w:szCs w:val="20"/>
              </w:rPr>
              <w:t xml:space="preserve">, and then the AI/ML model performs inference/test on a dataset from a </w:t>
            </w:r>
            <w:r w:rsidRPr="00971C93">
              <w:rPr>
                <w:rFonts w:ascii="Times New Roman" w:hAnsi="Times New Roman"/>
                <w:bCs/>
                <w:szCs w:val="20"/>
                <w:u w:val="single"/>
              </w:rPr>
              <w:t>different output dimension Y2</w:t>
            </w:r>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Case 3: The AI/ML model is trained based on training dataset </w:t>
            </w:r>
            <w:r w:rsidRPr="00971C93">
              <w:rPr>
                <w:rFonts w:ascii="Times New Roman" w:hAnsi="Times New Roman"/>
                <w:bCs/>
                <w:szCs w:val="20"/>
                <w:u w:val="single"/>
              </w:rPr>
              <w:t xml:space="preserve">by mixing datasets subject to multiple dimensions of Y1, Y2,..., </w:t>
            </w:r>
            <w:proofErr w:type="spellStart"/>
            <w:r w:rsidRPr="00971C93">
              <w:rPr>
                <w:rFonts w:ascii="Times New Roman" w:hAnsi="Times New Roman"/>
                <w:bCs/>
                <w:szCs w:val="20"/>
                <w:u w:val="single"/>
              </w:rPr>
              <w:t>Yn</w:t>
            </w:r>
            <w:proofErr w:type="spellEnd"/>
            <w:r w:rsidRPr="00971C93">
              <w:rPr>
                <w:rFonts w:ascii="Times New Roman" w:hAnsi="Times New Roman"/>
                <w:bCs/>
                <w:szCs w:val="20"/>
              </w:rPr>
              <w:t xml:space="preserve">, and then the AI/ML model performs inference/test on a single dataset of Y1, or Y2,…, or </w:t>
            </w:r>
            <w:proofErr w:type="spellStart"/>
            <w:r w:rsidRPr="00971C93">
              <w:rPr>
                <w:rFonts w:ascii="Times New Roman" w:hAnsi="Times New Roman"/>
                <w:bCs/>
                <w:szCs w:val="20"/>
              </w:rPr>
              <w:t>Yn</w:t>
            </w:r>
            <w:proofErr w:type="spellEnd"/>
            <w:r w:rsidRPr="00971C93">
              <w:rPr>
                <w:rFonts w:ascii="Times New Roman" w:hAnsi="Times New Roman"/>
                <w:bCs/>
                <w:szCs w:val="20"/>
              </w:rPr>
              <w:t>.</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Note: For Case 1/2/3, companies to report whether the output of the CSI generation part is before quantization or after quantization.</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 xml:space="preserve">Note: For Case 2/3, the solutions to achieve the scalability between Yi and </w:t>
            </w:r>
            <w:proofErr w:type="spellStart"/>
            <w:r w:rsidRPr="00971C93">
              <w:rPr>
                <w:rFonts w:ascii="Times New Roman" w:hAnsi="Times New Roman"/>
                <w:bCs/>
                <w:szCs w:val="20"/>
              </w:rPr>
              <w:t>Yj</w:t>
            </w:r>
            <w:proofErr w:type="spellEnd"/>
            <w:r w:rsidRPr="00971C93">
              <w:rPr>
                <w:rFonts w:ascii="Times New Roman" w:hAnsi="Times New Roman"/>
                <w:bCs/>
                <w:szCs w:val="20"/>
              </w:rPr>
              <w:t>, are reported by companies, including, e.g., truncation, additional adaptation layer in AI/ML model, etc.</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the verification of fine-tuning</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other additional cases</w:t>
            </w:r>
          </w:p>
          <w:p w:rsidR="007E7CB4" w:rsidRPr="00971C93" w:rsidRDefault="007E7CB4" w:rsidP="007E7CB4">
            <w:pPr>
              <w:rPr>
                <w:rFonts w:eastAsia="DengXian"/>
                <w:bCs/>
                <w:sz w:val="20"/>
                <w:szCs w:val="20"/>
              </w:rPr>
            </w:pPr>
          </w:p>
          <w:p w:rsidR="007E7CB4" w:rsidRPr="00971C93" w:rsidRDefault="007E7CB4" w:rsidP="007E7CB4">
            <w:pPr>
              <w:rPr>
                <w:bCs/>
                <w:sz w:val="20"/>
                <w:szCs w:val="20"/>
                <w:highlight w:val="green"/>
              </w:rPr>
            </w:pPr>
            <w:r w:rsidRPr="00971C93">
              <w:rPr>
                <w:bCs/>
                <w:sz w:val="20"/>
                <w:szCs w:val="20"/>
                <w:highlight w:val="green"/>
              </w:rPr>
              <w:t>Agreement</w:t>
            </w:r>
          </w:p>
          <w:p w:rsidR="007E7CB4" w:rsidRPr="00971C93" w:rsidRDefault="007E7CB4" w:rsidP="007E7CB4">
            <w:pPr>
              <w:rPr>
                <w:bCs/>
                <w:sz w:val="20"/>
                <w:szCs w:val="20"/>
              </w:rPr>
            </w:pPr>
            <w:r w:rsidRPr="00971C93">
              <w:rPr>
                <w:bCs/>
                <w:sz w:val="20"/>
                <w:szCs w:val="20"/>
              </w:rPr>
              <w:t>For the evaluation of the high resolution quantization of the ground-truth CSI in the CSI compression, Float32 is adopted as the baseline/upper-bound of performance comparison.</w:t>
            </w:r>
          </w:p>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rPr>
            </w:pPr>
          </w:p>
          <w:p w:rsidR="007E7CB4" w:rsidRPr="00971C93" w:rsidRDefault="007E7CB4" w:rsidP="007E7CB4">
            <w:pPr>
              <w:spacing w:beforeLines="100" w:before="240"/>
              <w:rPr>
                <w:bCs/>
                <w:sz w:val="20"/>
                <w:szCs w:val="20"/>
                <w:highlight w:val="green"/>
              </w:rPr>
            </w:pPr>
            <w:r w:rsidRPr="00971C93">
              <w:rPr>
                <w:bCs/>
                <w:sz w:val="20"/>
                <w:szCs w:val="20"/>
                <w:highlight w:val="green"/>
              </w:rPr>
              <w:t>Agreement</w:t>
            </w:r>
          </w:p>
          <w:p w:rsidR="007E7CB4" w:rsidRPr="00971C93" w:rsidRDefault="007E7CB4" w:rsidP="007E7CB4">
            <w:pPr>
              <w:spacing w:beforeLines="100" w:before="240"/>
              <w:rPr>
                <w:bCs/>
                <w:sz w:val="20"/>
                <w:szCs w:val="20"/>
              </w:rPr>
            </w:pPr>
            <w:r w:rsidRPr="00971C93">
              <w:rPr>
                <w:bCs/>
                <w:sz w:val="20"/>
                <w:szCs w:val="20"/>
              </w:rPr>
              <w:lastRenderedPageBreak/>
              <w:t>For the evaluation of quantization aware/non-aware training, the following cases are considered and reported by companies:</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Case 1: Quantization non-aware training, where the float-format variables are directly passed from CSI generation part to CSI reconstruction part during the training</w:t>
            </w:r>
          </w:p>
          <w:p w:rsidR="007E7CB4" w:rsidRPr="00971C93" w:rsidRDefault="007E7CB4" w:rsidP="007E7CB4">
            <w:pPr>
              <w:pStyle w:val="ListParagraph"/>
              <w:numPr>
                <w:ilvl w:val="1"/>
                <w:numId w:val="30"/>
              </w:numPr>
              <w:spacing w:before="120" w:after="120"/>
              <w:ind w:leftChars="0"/>
              <w:rPr>
                <w:rFonts w:ascii="Times New Roman" w:hAnsi="Times New Roman"/>
                <w:bCs/>
                <w:szCs w:val="20"/>
              </w:rPr>
            </w:pPr>
            <w:r w:rsidRPr="00971C93">
              <w:rPr>
                <w:rFonts w:ascii="Times New Roman" w:hAnsi="Times New Roman"/>
                <w:bCs/>
                <w:szCs w:val="20"/>
              </w:rPr>
              <w:t>Fixed/pre-configured quantization method/parameters is applied for the inference phase</w:t>
            </w:r>
          </w:p>
          <w:p w:rsidR="007E7CB4" w:rsidRPr="00971C93" w:rsidRDefault="007E7CB4" w:rsidP="007E7CB4">
            <w:pPr>
              <w:pStyle w:val="ListParagraph"/>
              <w:numPr>
                <w:ilvl w:val="2"/>
                <w:numId w:val="30"/>
              </w:numPr>
              <w:spacing w:before="120" w:after="120"/>
              <w:ind w:leftChars="0"/>
              <w:rPr>
                <w:rFonts w:ascii="Times New Roman" w:hAnsi="Times New Roman"/>
                <w:bCs/>
                <w:szCs w:val="20"/>
              </w:rPr>
            </w:pPr>
            <w:r w:rsidRPr="00971C93">
              <w:rPr>
                <w:rFonts w:ascii="Times New Roman" w:hAnsi="Times New Roman"/>
                <w:bCs/>
                <w:szCs w:val="20"/>
              </w:rPr>
              <w:t>Companies to report the design of the fixed/pre-configured quantization method/parameters, e.g., quantization resolution, vector quantization codebook, etc.</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Case 2: Quantization aware training, where quantization/dequantization is involved in the training process</w:t>
            </w:r>
          </w:p>
          <w:p w:rsidR="007E7CB4" w:rsidRPr="00971C93" w:rsidRDefault="007E7CB4" w:rsidP="007E7CB4">
            <w:pPr>
              <w:pStyle w:val="ListParagraph"/>
              <w:numPr>
                <w:ilvl w:val="1"/>
                <w:numId w:val="30"/>
              </w:numPr>
              <w:spacing w:before="120" w:after="120"/>
              <w:ind w:leftChars="0"/>
              <w:rPr>
                <w:rFonts w:ascii="Times New Roman" w:hAnsi="Times New Roman"/>
                <w:bCs/>
                <w:szCs w:val="20"/>
              </w:rPr>
            </w:pPr>
            <w:r w:rsidRPr="00971C93">
              <w:rPr>
                <w:rFonts w:ascii="Times New Roman" w:hAnsi="Times New Roman"/>
                <w:bCs/>
                <w:szCs w:val="20"/>
              </w:rPr>
              <w:t>Case 2-1: Fixed/pre-configured quantization method/parameters are applied during the training phase; the same quantization codebook is applied for the inference phase</w:t>
            </w:r>
          </w:p>
          <w:p w:rsidR="007E7CB4" w:rsidRPr="00971C93" w:rsidRDefault="007E7CB4" w:rsidP="007E7CB4">
            <w:pPr>
              <w:pStyle w:val="ListParagraph"/>
              <w:numPr>
                <w:ilvl w:val="2"/>
                <w:numId w:val="30"/>
              </w:numPr>
              <w:spacing w:before="120" w:after="120"/>
              <w:ind w:leftChars="0"/>
              <w:rPr>
                <w:rFonts w:ascii="Times New Roman" w:hAnsi="Times New Roman"/>
                <w:bCs/>
                <w:szCs w:val="20"/>
              </w:rPr>
            </w:pPr>
            <w:r w:rsidRPr="00971C93">
              <w:rPr>
                <w:rFonts w:ascii="Times New Roman" w:hAnsi="Times New Roman"/>
                <w:bCs/>
                <w:szCs w:val="20"/>
              </w:rPr>
              <w:t>Companies to report the design of the fixed/pre-configured quantization method/parameters, e.g., quantization resolution, vector quantization codebook, etc.</w:t>
            </w:r>
          </w:p>
          <w:p w:rsidR="007E7CB4" w:rsidRPr="00971C93" w:rsidRDefault="007E7CB4" w:rsidP="007E7CB4">
            <w:pPr>
              <w:pStyle w:val="ListParagraph"/>
              <w:numPr>
                <w:ilvl w:val="1"/>
                <w:numId w:val="30"/>
              </w:numPr>
              <w:spacing w:before="120" w:after="120"/>
              <w:ind w:leftChars="0"/>
              <w:rPr>
                <w:rFonts w:ascii="Times New Roman" w:hAnsi="Times New Roman"/>
                <w:bCs/>
                <w:szCs w:val="20"/>
              </w:rPr>
            </w:pPr>
            <w:r w:rsidRPr="00971C93">
              <w:rPr>
                <w:rFonts w:ascii="Times New Roman" w:hAnsi="Times New Roman"/>
                <w:bCs/>
                <w:szCs w:val="20"/>
              </w:rPr>
              <w:t>Case 2-2: The quantization method/parameters are updated in together with the AI/ML models during the training; when training is finished, the final quantization codebook is applied for the inference phase</w:t>
            </w:r>
          </w:p>
          <w:p w:rsidR="007E7CB4" w:rsidRPr="00971C93" w:rsidRDefault="007E7CB4" w:rsidP="007E7CB4">
            <w:pPr>
              <w:pStyle w:val="ListParagraph"/>
              <w:numPr>
                <w:ilvl w:val="2"/>
                <w:numId w:val="30"/>
              </w:numPr>
              <w:spacing w:before="120" w:after="120"/>
              <w:ind w:leftChars="0"/>
              <w:rPr>
                <w:rFonts w:ascii="Times New Roman" w:hAnsi="Times New Roman"/>
                <w:bCs/>
                <w:szCs w:val="20"/>
              </w:rPr>
            </w:pPr>
            <w:r w:rsidRPr="00971C93">
              <w:rPr>
                <w:rFonts w:ascii="Times New Roman" w:hAnsi="Times New Roman"/>
                <w:bCs/>
                <w:szCs w:val="20"/>
              </w:rPr>
              <w:t>Companies to report how to update the quantization method/parameters during the training</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Note: the above cases apply for training Type 1/2/3</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Others are not precluded.</w:t>
            </w:r>
          </w:p>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rPr>
            </w:pPr>
          </w:p>
          <w:p w:rsidR="007E7CB4" w:rsidRPr="00971C93" w:rsidRDefault="007E7CB4" w:rsidP="007E7CB4">
            <w:pPr>
              <w:spacing w:beforeLines="100" w:before="240"/>
              <w:rPr>
                <w:bCs/>
                <w:sz w:val="20"/>
                <w:szCs w:val="20"/>
                <w:highlight w:val="green"/>
              </w:rPr>
            </w:pPr>
            <w:r w:rsidRPr="00971C93">
              <w:rPr>
                <w:bCs/>
                <w:sz w:val="20"/>
                <w:szCs w:val="20"/>
                <w:highlight w:val="green"/>
              </w:rPr>
              <w:t>Agreement</w:t>
            </w:r>
          </w:p>
          <w:p w:rsidR="007E7CB4" w:rsidRPr="00971C93" w:rsidRDefault="007E7CB4" w:rsidP="007E7CB4">
            <w:pPr>
              <w:spacing w:beforeLines="100" w:before="240"/>
              <w:rPr>
                <w:bCs/>
                <w:sz w:val="20"/>
                <w:szCs w:val="20"/>
              </w:rPr>
            </w:pPr>
            <w:r w:rsidRPr="00971C93">
              <w:rPr>
                <w:bCs/>
                <w:sz w:val="20"/>
                <w:szCs w:val="20"/>
              </w:rPr>
              <w:t>For the evaluation of an example of Type 3 (Separate training at NW side and UE side) with sequential training, companies to report the set of information (e.g., dataset) shared in Step 2</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For NW-first training</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Dataset construction, e.g., the set of information includes the input and output of the Network side CSI generation part, or includes the output of the Network side CSI generation part only, or other information if applicable.</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 xml:space="preserve">Quantization </w:t>
            </w:r>
            <w:proofErr w:type="spellStart"/>
            <w:r w:rsidRPr="00971C93">
              <w:rPr>
                <w:rFonts w:ascii="Times New Roman" w:hAnsi="Times New Roman"/>
                <w:bCs/>
                <w:szCs w:val="20"/>
              </w:rPr>
              <w:t>behavior</w:t>
            </w:r>
            <w:proofErr w:type="spellEnd"/>
            <w:r w:rsidRPr="00971C93">
              <w:rPr>
                <w:rFonts w:ascii="Times New Roman" w:hAnsi="Times New Roman"/>
                <w:bCs/>
                <w:szCs w:val="20"/>
              </w:rPr>
              <w:t>, e.g., whether the shared output of the Network side CSI generation part is before or after quantization.</w:t>
            </w:r>
          </w:p>
          <w:p w:rsidR="007E7CB4" w:rsidRPr="00971C93" w:rsidRDefault="007E7CB4" w:rsidP="007E7CB4">
            <w:pPr>
              <w:pStyle w:val="ListParagraph"/>
              <w:numPr>
                <w:ilvl w:val="0"/>
                <w:numId w:val="30"/>
              </w:numPr>
              <w:spacing w:before="120" w:after="120"/>
              <w:ind w:leftChars="0"/>
              <w:rPr>
                <w:rFonts w:ascii="Times New Roman" w:hAnsi="Times New Roman"/>
                <w:bCs/>
                <w:szCs w:val="20"/>
              </w:rPr>
            </w:pPr>
            <w:r w:rsidRPr="00971C93">
              <w:rPr>
                <w:rFonts w:ascii="Times New Roman" w:hAnsi="Times New Roman"/>
                <w:bCs/>
                <w:szCs w:val="20"/>
              </w:rPr>
              <w:t>For UE-first training</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Dataset construction, e.g., the set of information includes the input and label of the UE side CSI reconstruction part, or includes the input of the UE side CSI reconstruction part only, or other information if applicable.</w:t>
            </w:r>
          </w:p>
          <w:p w:rsidR="007E7CB4" w:rsidRPr="00971C93" w:rsidRDefault="007E7CB4" w:rsidP="007E7CB4">
            <w:pPr>
              <w:pStyle w:val="ListParagraph"/>
              <w:numPr>
                <w:ilvl w:val="1"/>
                <w:numId w:val="31"/>
              </w:numPr>
              <w:autoSpaceDE w:val="0"/>
              <w:autoSpaceDN w:val="0"/>
              <w:adjustRightInd w:val="0"/>
              <w:snapToGrid w:val="0"/>
              <w:spacing w:after="120" w:line="259" w:lineRule="auto"/>
              <w:ind w:leftChars="0"/>
              <w:jc w:val="both"/>
              <w:rPr>
                <w:rFonts w:ascii="Times New Roman" w:hAnsi="Times New Roman"/>
                <w:bCs/>
                <w:szCs w:val="20"/>
              </w:rPr>
            </w:pPr>
            <w:r w:rsidRPr="00971C93">
              <w:rPr>
                <w:rFonts w:ascii="Times New Roman" w:hAnsi="Times New Roman"/>
                <w:bCs/>
                <w:szCs w:val="20"/>
              </w:rPr>
              <w:t xml:space="preserve">Quantization </w:t>
            </w:r>
            <w:proofErr w:type="spellStart"/>
            <w:r w:rsidRPr="00971C93">
              <w:rPr>
                <w:rFonts w:ascii="Times New Roman" w:hAnsi="Times New Roman"/>
                <w:bCs/>
                <w:szCs w:val="20"/>
              </w:rPr>
              <w:t>behavior</w:t>
            </w:r>
            <w:proofErr w:type="spellEnd"/>
            <w:r w:rsidRPr="00971C93">
              <w:rPr>
                <w:rFonts w:ascii="Times New Roman" w:hAnsi="Times New Roman"/>
                <w:bCs/>
                <w:szCs w:val="20"/>
              </w:rPr>
              <w:t xml:space="preserve">, e.g., whether the shared </w:t>
            </w:r>
            <w:proofErr w:type="spellStart"/>
            <w:r w:rsidRPr="00971C93">
              <w:rPr>
                <w:rFonts w:ascii="Times New Roman" w:hAnsi="Times New Roman"/>
                <w:bCs/>
                <w:szCs w:val="20"/>
              </w:rPr>
              <w:t>inputof</w:t>
            </w:r>
            <w:proofErr w:type="spellEnd"/>
            <w:r w:rsidRPr="00971C93">
              <w:rPr>
                <w:rFonts w:ascii="Times New Roman" w:hAnsi="Times New Roman"/>
                <w:bCs/>
                <w:szCs w:val="20"/>
              </w:rPr>
              <w:t xml:space="preserve"> the UE side CSI reconstruction part is before or after quantization.</w:t>
            </w:r>
          </w:p>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highlight w:val="darkYellow"/>
              </w:rPr>
            </w:pPr>
            <w:r w:rsidRPr="00971C93">
              <w:rPr>
                <w:rFonts w:eastAsia="DengXian"/>
                <w:bCs/>
                <w:sz w:val="20"/>
                <w:szCs w:val="20"/>
                <w:highlight w:val="darkYellow"/>
              </w:rPr>
              <w:t>Working Assumption</w:t>
            </w:r>
          </w:p>
          <w:p w:rsidR="007E7CB4" w:rsidRPr="00971C93" w:rsidRDefault="007E7CB4" w:rsidP="007E7CB4">
            <w:pPr>
              <w:rPr>
                <w:bCs/>
                <w:sz w:val="20"/>
                <w:szCs w:val="20"/>
              </w:rPr>
            </w:pPr>
            <w:r w:rsidRPr="00971C93">
              <w:rPr>
                <w:bCs/>
                <w:sz w:val="20"/>
                <w:szCs w:val="20"/>
              </w:rPr>
              <w:t>For the AI/ML based CSI prediction sub use case, the following initial template is considered for companies to report the evaluation results of AI/ML-based CSI prediction for the case without generalization/scalability verification</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FFS the description and results for generalization/scalability may need a separate table</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eastAsia="DengXian" w:hAnsi="Times New Roman"/>
                <w:bCs/>
                <w:szCs w:val="20"/>
              </w:rPr>
              <w:t xml:space="preserve">FFS whether/how to capture the </w:t>
            </w:r>
            <w:proofErr w:type="spellStart"/>
            <w:r w:rsidRPr="00971C93">
              <w:rPr>
                <w:rFonts w:ascii="Times New Roman" w:eastAsia="DengXian" w:hAnsi="Times New Roman"/>
                <w:bCs/>
                <w:szCs w:val="20"/>
              </w:rPr>
              <w:t>muliptle</w:t>
            </w:r>
            <w:proofErr w:type="spellEnd"/>
            <w:r w:rsidRPr="00971C93">
              <w:rPr>
                <w:rFonts w:ascii="Times New Roman" w:eastAsia="DengXian" w:hAnsi="Times New Roman"/>
                <w:bCs/>
                <w:szCs w:val="20"/>
              </w:rPr>
              <w:t xml:space="preserve"> predicted CSI instances and their mapping to slots</w:t>
            </w:r>
          </w:p>
          <w:p w:rsidR="007E7CB4" w:rsidRPr="00971C93" w:rsidRDefault="007E7CB4" w:rsidP="007E7CB4">
            <w:pPr>
              <w:jc w:val="center"/>
              <w:rPr>
                <w:bCs/>
                <w:sz w:val="20"/>
                <w:szCs w:val="20"/>
              </w:rPr>
            </w:pPr>
            <w:r w:rsidRPr="00971C93">
              <w:rPr>
                <w:bCs/>
                <w:sz w:val="20"/>
                <w:szCs w:val="20"/>
              </w:rPr>
              <w:t>Table X. Evaluation results for CSI prediction without model generalization/scalability,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84"/>
              <w:gridCol w:w="2127"/>
              <w:gridCol w:w="2409"/>
            </w:tblGrid>
            <w:tr w:rsidR="007E7CB4" w:rsidRPr="00971C93" w:rsidTr="000F0D73">
              <w:tc>
                <w:tcPr>
                  <w:tcW w:w="1980" w:type="dxa"/>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r w:rsidRPr="00971C93">
                    <w:rPr>
                      <w:bCs/>
                      <w:sz w:val="20"/>
                      <w:szCs w:val="20"/>
                    </w:rPr>
                    <w:t>Source 1</w:t>
                  </w:r>
                </w:p>
              </w:tc>
              <w:tc>
                <w:tcPr>
                  <w:tcW w:w="2409" w:type="dxa"/>
                  <w:shd w:val="clear" w:color="auto" w:fill="auto"/>
                </w:tcPr>
                <w:p w:rsidR="007E7CB4" w:rsidRPr="00971C93" w:rsidRDefault="007E7CB4" w:rsidP="007E7CB4">
                  <w:pPr>
                    <w:jc w:val="center"/>
                    <w:rPr>
                      <w:bCs/>
                      <w:sz w:val="20"/>
                      <w:szCs w:val="20"/>
                    </w:rPr>
                  </w:pPr>
                  <w:r w:rsidRPr="00971C93">
                    <w:rPr>
                      <w:bCs/>
                      <w:sz w:val="20"/>
                      <w:szCs w:val="20"/>
                    </w:rPr>
                    <w:t>…</w:t>
                  </w:r>
                </w:p>
              </w:tc>
            </w:tr>
            <w:tr w:rsidR="007E7CB4" w:rsidRPr="00971C93" w:rsidTr="000F0D73">
              <w:tc>
                <w:tcPr>
                  <w:tcW w:w="1980" w:type="dxa"/>
                  <w:vMerge w:val="restart"/>
                  <w:shd w:val="clear" w:color="auto" w:fill="auto"/>
                </w:tcPr>
                <w:p w:rsidR="007E7CB4" w:rsidRPr="00971C93" w:rsidRDefault="007E7CB4" w:rsidP="007E7CB4">
                  <w:pPr>
                    <w:jc w:val="center"/>
                    <w:rPr>
                      <w:bCs/>
                      <w:sz w:val="20"/>
                      <w:szCs w:val="20"/>
                    </w:rPr>
                  </w:pPr>
                  <w:r w:rsidRPr="00971C93">
                    <w:rPr>
                      <w:bCs/>
                      <w:sz w:val="20"/>
                      <w:szCs w:val="20"/>
                    </w:rPr>
                    <w:t>AI/ML model description</w:t>
                  </w:r>
                </w:p>
              </w:tc>
              <w:tc>
                <w:tcPr>
                  <w:tcW w:w="1984" w:type="dxa"/>
                  <w:shd w:val="clear" w:color="auto" w:fill="auto"/>
                </w:tcPr>
                <w:p w:rsidR="007E7CB4" w:rsidRPr="00971C93" w:rsidRDefault="007E7CB4" w:rsidP="007E7CB4">
                  <w:pPr>
                    <w:jc w:val="center"/>
                    <w:rPr>
                      <w:bCs/>
                      <w:sz w:val="20"/>
                      <w:szCs w:val="20"/>
                    </w:rPr>
                  </w:pPr>
                  <w:r w:rsidRPr="00971C93">
                    <w:rPr>
                      <w:bCs/>
                      <w:sz w:val="20"/>
                      <w:szCs w:val="20"/>
                    </w:rPr>
                    <w:t>AL/ML model backbone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[Pre-processing]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[Post-processing]</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FLOPs/M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Parameters/M</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[Storage /Mbytes]</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Input type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Output type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val="restart"/>
                  <w:shd w:val="clear" w:color="auto" w:fill="auto"/>
                </w:tcPr>
                <w:p w:rsidR="007E7CB4" w:rsidRPr="00971C93" w:rsidRDefault="007E7CB4" w:rsidP="007E7CB4">
                  <w:pPr>
                    <w:jc w:val="center"/>
                    <w:rPr>
                      <w:bCs/>
                      <w:sz w:val="20"/>
                      <w:szCs w:val="20"/>
                    </w:rPr>
                  </w:pPr>
                  <w:r w:rsidRPr="00971C93">
                    <w:rPr>
                      <w:bCs/>
                      <w:sz w:val="20"/>
                      <w:szCs w:val="20"/>
                    </w:rPr>
                    <w:t>Assumption</w:t>
                  </w:r>
                </w:p>
              </w:tc>
              <w:tc>
                <w:tcPr>
                  <w:tcW w:w="1984" w:type="dxa"/>
                  <w:shd w:val="clear" w:color="auto" w:fill="auto"/>
                </w:tcPr>
                <w:p w:rsidR="007E7CB4" w:rsidRPr="00971C93" w:rsidRDefault="007E7CB4" w:rsidP="007E7CB4">
                  <w:pPr>
                    <w:jc w:val="center"/>
                    <w:rPr>
                      <w:bCs/>
                      <w:sz w:val="20"/>
                      <w:szCs w:val="20"/>
                    </w:rPr>
                  </w:pPr>
                  <w:r w:rsidRPr="00971C93">
                    <w:rPr>
                      <w:bCs/>
                      <w:sz w:val="20"/>
                      <w:szCs w:val="20"/>
                    </w:rPr>
                    <w:t>UE speed</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CSI feedback periodicity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Observation window (number/distance)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Prediction window (number/distance)</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Whether/how to adopt spatial consistency</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val="restart"/>
                  <w:shd w:val="clear" w:color="auto" w:fill="auto"/>
                </w:tcPr>
                <w:p w:rsidR="007E7CB4" w:rsidRPr="00971C93" w:rsidRDefault="007E7CB4" w:rsidP="007E7CB4">
                  <w:pPr>
                    <w:jc w:val="center"/>
                    <w:rPr>
                      <w:bCs/>
                      <w:sz w:val="20"/>
                      <w:szCs w:val="20"/>
                    </w:rPr>
                  </w:pPr>
                  <w:r w:rsidRPr="00971C93">
                    <w:rPr>
                      <w:bCs/>
                      <w:sz w:val="20"/>
                      <w:szCs w:val="20"/>
                    </w:rPr>
                    <w:t>Dataset size</w:t>
                  </w:r>
                </w:p>
              </w:tc>
              <w:tc>
                <w:tcPr>
                  <w:tcW w:w="1984" w:type="dxa"/>
                  <w:shd w:val="clear" w:color="auto" w:fill="auto"/>
                </w:tcPr>
                <w:p w:rsidR="007E7CB4" w:rsidRPr="00971C93" w:rsidRDefault="007E7CB4" w:rsidP="007E7CB4">
                  <w:pPr>
                    <w:jc w:val="center"/>
                    <w:rPr>
                      <w:bCs/>
                      <w:sz w:val="20"/>
                      <w:szCs w:val="20"/>
                    </w:rPr>
                  </w:pPr>
                  <w:r w:rsidRPr="00971C93">
                    <w:rPr>
                      <w:bCs/>
                      <w:sz w:val="20"/>
                      <w:szCs w:val="20"/>
                    </w:rPr>
                    <w:t>Train/k</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Test/k</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3964" w:type="dxa"/>
                  <w:gridSpan w:val="2"/>
                  <w:shd w:val="clear" w:color="auto" w:fill="auto"/>
                </w:tcPr>
                <w:p w:rsidR="007E7CB4" w:rsidRPr="00971C93" w:rsidRDefault="007E7CB4" w:rsidP="007E7CB4">
                  <w:pPr>
                    <w:jc w:val="center"/>
                    <w:rPr>
                      <w:bCs/>
                      <w:sz w:val="20"/>
                      <w:szCs w:val="20"/>
                    </w:rPr>
                  </w:pPr>
                  <w:r w:rsidRPr="00971C93">
                    <w:rPr>
                      <w:bCs/>
                      <w:sz w:val="20"/>
                      <w:szCs w:val="20"/>
                    </w:rPr>
                    <w:t>Benchmark 1</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Intermediate KPI #1 of Benchmark 1</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Gain for intermediate KPI#1 over Benchmark 1</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Intermediate KPI #2 of Benchmark 1</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Gain for intermediate KPI#2 over Benchmark 1</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val="restart"/>
                  <w:shd w:val="clear" w:color="auto" w:fill="auto"/>
                </w:tcPr>
                <w:p w:rsidR="007E7CB4" w:rsidRPr="00971C93" w:rsidRDefault="007E7CB4" w:rsidP="007E7CB4">
                  <w:pPr>
                    <w:jc w:val="center"/>
                    <w:rPr>
                      <w:bCs/>
                      <w:sz w:val="20"/>
                      <w:szCs w:val="20"/>
                    </w:rPr>
                  </w:pPr>
                  <w:r w:rsidRPr="00971C93">
                    <w:rPr>
                      <w:bCs/>
                      <w:sz w:val="20"/>
                      <w:szCs w:val="20"/>
                    </w:rPr>
                    <w:t>Gain for eventual KPI (Benchmark 1)</w:t>
                  </w:r>
                </w:p>
              </w:tc>
              <w:tc>
                <w:tcPr>
                  <w:tcW w:w="1984" w:type="dxa"/>
                  <w:shd w:val="clear" w:color="auto" w:fill="auto"/>
                </w:tcPr>
                <w:p w:rsidR="007E7CB4" w:rsidRPr="00971C93" w:rsidRDefault="007E7CB4" w:rsidP="007E7CB4">
                  <w:pPr>
                    <w:jc w:val="center"/>
                    <w:rPr>
                      <w:bCs/>
                      <w:sz w:val="20"/>
                      <w:szCs w:val="20"/>
                    </w:rPr>
                  </w:pPr>
                  <w:r w:rsidRPr="00971C93">
                    <w:rPr>
                      <w:bCs/>
                      <w:sz w:val="20"/>
                      <w:szCs w:val="20"/>
                    </w:rPr>
                    <w:t>Mean UPT</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5% UPT</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3964" w:type="dxa"/>
                  <w:gridSpan w:val="2"/>
                  <w:shd w:val="clear" w:color="auto" w:fill="auto"/>
                </w:tcPr>
                <w:p w:rsidR="007E7CB4" w:rsidRPr="00971C93" w:rsidRDefault="007E7CB4" w:rsidP="007E7CB4">
                  <w:pPr>
                    <w:jc w:val="center"/>
                    <w:rPr>
                      <w:bCs/>
                      <w:sz w:val="20"/>
                      <w:szCs w:val="20"/>
                    </w:rPr>
                  </w:pPr>
                  <w:r w:rsidRPr="00971C93">
                    <w:rPr>
                      <w:bCs/>
                      <w:sz w:val="20"/>
                      <w:szCs w:val="20"/>
                    </w:rPr>
                    <w:t>Benchmark 2</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Intermediate KPI #1 of Benchmark 2</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Gain for intermediate KPI#1 over Benchmark 2</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Intermediate KPI #2 of Benchmark 2</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Gain for intermediate KPI#2 over Benchmark 2</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val="restart"/>
                  <w:shd w:val="clear" w:color="auto" w:fill="auto"/>
                </w:tcPr>
                <w:p w:rsidR="007E7CB4" w:rsidRPr="00971C93" w:rsidRDefault="007E7CB4" w:rsidP="007E7CB4">
                  <w:pPr>
                    <w:jc w:val="center"/>
                    <w:rPr>
                      <w:bCs/>
                      <w:sz w:val="20"/>
                      <w:szCs w:val="20"/>
                    </w:rPr>
                  </w:pPr>
                  <w:r w:rsidRPr="00971C93">
                    <w:rPr>
                      <w:bCs/>
                      <w:sz w:val="20"/>
                      <w:szCs w:val="20"/>
                    </w:rPr>
                    <w:t>Gain for eventual KPI (Benchmark 2)</w:t>
                  </w:r>
                </w:p>
              </w:tc>
              <w:tc>
                <w:tcPr>
                  <w:tcW w:w="1984" w:type="dxa"/>
                  <w:shd w:val="clear" w:color="auto" w:fill="auto"/>
                </w:tcPr>
                <w:p w:rsidR="007E7CB4" w:rsidRPr="00971C93" w:rsidRDefault="007E7CB4" w:rsidP="007E7CB4">
                  <w:pPr>
                    <w:jc w:val="center"/>
                    <w:rPr>
                      <w:bCs/>
                      <w:sz w:val="20"/>
                      <w:szCs w:val="20"/>
                    </w:rPr>
                  </w:pPr>
                  <w:r w:rsidRPr="00971C93">
                    <w:rPr>
                      <w:bCs/>
                      <w:sz w:val="20"/>
                      <w:szCs w:val="20"/>
                    </w:rPr>
                    <w:t>Mean UPT</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vMerge/>
                  <w:shd w:val="clear" w:color="auto" w:fill="auto"/>
                </w:tcPr>
                <w:p w:rsidR="007E7CB4" w:rsidRPr="00971C93" w:rsidRDefault="007E7CB4" w:rsidP="007E7CB4">
                  <w:pPr>
                    <w:jc w:val="center"/>
                    <w:rPr>
                      <w:bCs/>
                      <w:sz w:val="20"/>
                      <w:szCs w:val="20"/>
                    </w:rPr>
                  </w:pPr>
                </w:p>
              </w:tc>
              <w:tc>
                <w:tcPr>
                  <w:tcW w:w="1984" w:type="dxa"/>
                  <w:shd w:val="clear" w:color="auto" w:fill="auto"/>
                </w:tcPr>
                <w:p w:rsidR="007E7CB4" w:rsidRPr="00971C93" w:rsidRDefault="007E7CB4" w:rsidP="007E7CB4">
                  <w:pPr>
                    <w:jc w:val="center"/>
                    <w:rPr>
                      <w:bCs/>
                      <w:sz w:val="20"/>
                      <w:szCs w:val="20"/>
                    </w:rPr>
                  </w:pPr>
                  <w:r w:rsidRPr="00971C93">
                    <w:rPr>
                      <w:bCs/>
                      <w:sz w:val="20"/>
                      <w:szCs w:val="20"/>
                    </w:rPr>
                    <w:t>5% UPT</w:t>
                  </w: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r w:rsidR="007E7CB4" w:rsidRPr="00971C93" w:rsidTr="000F0D73">
              <w:tc>
                <w:tcPr>
                  <w:tcW w:w="1980" w:type="dxa"/>
                  <w:shd w:val="clear" w:color="auto" w:fill="auto"/>
                </w:tcPr>
                <w:p w:rsidR="007E7CB4" w:rsidRPr="00971C93" w:rsidRDefault="007E7CB4" w:rsidP="007E7CB4">
                  <w:pPr>
                    <w:jc w:val="center"/>
                    <w:rPr>
                      <w:bCs/>
                      <w:sz w:val="20"/>
                      <w:szCs w:val="20"/>
                    </w:rPr>
                  </w:pPr>
                  <w:r w:rsidRPr="00971C93">
                    <w:rPr>
                      <w:bCs/>
                      <w:sz w:val="20"/>
                      <w:szCs w:val="20"/>
                    </w:rPr>
                    <w:t>FFS others</w:t>
                  </w:r>
                </w:p>
              </w:tc>
              <w:tc>
                <w:tcPr>
                  <w:tcW w:w="1984" w:type="dxa"/>
                  <w:shd w:val="clear" w:color="auto" w:fill="auto"/>
                </w:tcPr>
                <w:p w:rsidR="007E7CB4" w:rsidRPr="00971C93" w:rsidRDefault="007E7CB4" w:rsidP="007E7CB4">
                  <w:pPr>
                    <w:jc w:val="center"/>
                    <w:rPr>
                      <w:bCs/>
                      <w:sz w:val="20"/>
                      <w:szCs w:val="20"/>
                    </w:rPr>
                  </w:pPr>
                </w:p>
              </w:tc>
              <w:tc>
                <w:tcPr>
                  <w:tcW w:w="2127" w:type="dxa"/>
                  <w:shd w:val="clear" w:color="auto" w:fill="auto"/>
                </w:tcPr>
                <w:p w:rsidR="007E7CB4" w:rsidRPr="00971C93" w:rsidRDefault="007E7CB4" w:rsidP="007E7CB4">
                  <w:pPr>
                    <w:jc w:val="center"/>
                    <w:rPr>
                      <w:bCs/>
                      <w:sz w:val="20"/>
                      <w:szCs w:val="20"/>
                    </w:rPr>
                  </w:pPr>
                </w:p>
              </w:tc>
              <w:tc>
                <w:tcPr>
                  <w:tcW w:w="2409" w:type="dxa"/>
                  <w:shd w:val="clear" w:color="auto" w:fill="auto"/>
                </w:tcPr>
                <w:p w:rsidR="007E7CB4" w:rsidRPr="00971C93" w:rsidRDefault="007E7CB4" w:rsidP="007E7CB4">
                  <w:pPr>
                    <w:jc w:val="center"/>
                    <w:rPr>
                      <w:bCs/>
                      <w:sz w:val="20"/>
                      <w:szCs w:val="20"/>
                    </w:rPr>
                  </w:pPr>
                </w:p>
              </w:tc>
            </w:tr>
          </w:tbl>
          <w:p w:rsidR="007E7CB4" w:rsidRPr="00971C93" w:rsidRDefault="007E7CB4" w:rsidP="007E7CB4">
            <w:pPr>
              <w:rPr>
                <w:rFonts w:eastAsia="DengXian"/>
                <w:bCs/>
                <w:sz w:val="20"/>
                <w:szCs w:val="20"/>
              </w:rPr>
            </w:pPr>
          </w:p>
          <w:p w:rsidR="007E7CB4" w:rsidRPr="00971C93" w:rsidRDefault="007E7CB4" w:rsidP="007E7CB4">
            <w:pPr>
              <w:rPr>
                <w:rFonts w:eastAsia="DengXian"/>
                <w:bCs/>
                <w:sz w:val="20"/>
                <w:szCs w:val="20"/>
                <w:highlight w:val="green"/>
              </w:rPr>
            </w:pPr>
            <w:r w:rsidRPr="00971C93">
              <w:rPr>
                <w:rFonts w:eastAsia="DengXian"/>
                <w:bCs/>
                <w:sz w:val="20"/>
                <w:szCs w:val="20"/>
                <w:highlight w:val="green"/>
              </w:rPr>
              <w:t>Agreement</w:t>
            </w:r>
          </w:p>
          <w:p w:rsidR="007E7CB4" w:rsidRPr="00971C93" w:rsidRDefault="007E7CB4" w:rsidP="007E7CB4">
            <w:pPr>
              <w:rPr>
                <w:bCs/>
                <w:sz w:val="20"/>
                <w:szCs w:val="20"/>
              </w:rPr>
            </w:pPr>
            <w:r w:rsidRPr="00971C93">
              <w:rPr>
                <w:bCs/>
                <w:sz w:val="20"/>
                <w:szCs w:val="20"/>
              </w:rPr>
              <w:t>For evaluating the generalization/scalability over various configurations for CSI compression, to achieve the scalability over different input/output dimensions, companies to report which case(s) in the following are evaluated</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Case 0 (benchmark for comparison): One CSI generation part with fixed input and output dimensions to 1 CSI reconstruction part with fixed input and output dimensions for each of the different input and/or output dimensions.</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lastRenderedPageBreak/>
              <w:t>Case 1: One CSI generation part with scalable input and/or output dimensions to N&gt;1 separate CSI reconstruction parts each with fixed and different output and/or input dimensions</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Case 2: M&gt;1 separate CSI generation parts each with fixed and different input and/or output dimensions to one CSI reconstruction part with scalable output and/or input dimensions</w:t>
            </w:r>
          </w:p>
          <w:p w:rsidR="007E7CB4" w:rsidRPr="00971C93" w:rsidRDefault="007E7CB4" w:rsidP="007E7CB4">
            <w:pPr>
              <w:pStyle w:val="ListParagraph"/>
              <w:numPr>
                <w:ilvl w:val="0"/>
                <w:numId w:val="30"/>
              </w:numPr>
              <w:snapToGrid w:val="0"/>
              <w:spacing w:after="120"/>
              <w:ind w:leftChars="0" w:left="400" w:hangingChars="200" w:hanging="400"/>
              <w:rPr>
                <w:rFonts w:ascii="Times New Roman" w:hAnsi="Times New Roman"/>
                <w:bCs/>
                <w:szCs w:val="20"/>
              </w:rPr>
            </w:pPr>
            <w:r w:rsidRPr="00971C93">
              <w:rPr>
                <w:rFonts w:ascii="Times New Roman" w:hAnsi="Times New Roman"/>
                <w:bCs/>
                <w:szCs w:val="20"/>
              </w:rPr>
              <w:t>Case 3: A pair of CSI generation part with scalable input/output dimensions and CSI reconstruction part with scalable output and/or input dimensions</w:t>
            </w:r>
          </w:p>
          <w:p w:rsidR="007E7CB4" w:rsidRPr="00971C93" w:rsidRDefault="007E7CB4" w:rsidP="007E7CB4">
            <w:pPr>
              <w:rPr>
                <w:bCs/>
                <w:sz w:val="20"/>
                <w:szCs w:val="20"/>
                <w:highlight w:val="green"/>
              </w:rPr>
            </w:pPr>
            <w:r w:rsidRPr="00971C93">
              <w:rPr>
                <w:bCs/>
                <w:sz w:val="20"/>
                <w:szCs w:val="20"/>
                <w:highlight w:val="green"/>
              </w:rPr>
              <w:t>Agreement</w:t>
            </w:r>
          </w:p>
          <w:p w:rsidR="007E7CB4" w:rsidRPr="00971C93" w:rsidRDefault="007E7CB4" w:rsidP="007E7CB4">
            <w:pPr>
              <w:rPr>
                <w:rFonts w:eastAsia="DengXian"/>
                <w:bCs/>
                <w:sz w:val="20"/>
                <w:szCs w:val="20"/>
              </w:rPr>
            </w:pPr>
            <w:r w:rsidRPr="00971C93">
              <w:rPr>
                <w:bCs/>
                <w:sz w:val="20"/>
                <w:szCs w:val="20"/>
              </w:rPr>
              <w:t>For the evaluation of the high resolution quantization of the ground-truth CSI in the CSI compression, if R16 Type II-like method is considered, companies to report the R16 Type II parameters with specified or new/larger values to achieve higher resolution of the ground-truth CSI labels, e.g.,</w:t>
            </w:r>
            <w:r w:rsidRPr="00971C93">
              <w:rPr>
                <w:bCs/>
                <w:i/>
                <w:sz w:val="20"/>
                <w:szCs w:val="20"/>
              </w:rPr>
              <w:t xml:space="preserve"> L</w:t>
            </w:r>
            <w:r w:rsidRPr="00971C93">
              <w:rPr>
                <w:bCs/>
                <w:sz w:val="20"/>
                <w:szCs w:val="20"/>
              </w:rPr>
              <w:t>,</w:t>
            </w:r>
            <w:r w:rsidRPr="00971C93">
              <w:rPr>
                <w:bCs/>
                <w:sz w:val="20"/>
                <w:szCs w:val="20"/>
              </w:rPr>
              <w:fldChar w:fldCharType="begin"/>
            </w:r>
            <w:r w:rsidRPr="00971C93">
              <w:rPr>
                <w:bCs/>
                <w:sz w:val="20"/>
                <w:szCs w:val="20"/>
              </w:rPr>
              <w:instrText xml:space="preserve"> QUOTE </w:instrText>
            </w:r>
            <w:r w:rsidR="005E475A">
              <w:rPr>
                <w:noProof/>
                <w:position w:val="-5"/>
                <w:sz w:val="20"/>
                <w:szCs w:val="20"/>
              </w:rPr>
              <w:pict w14:anchorId="38CA2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2.6pt;height:12.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CA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52CA0&quot; wsp:rsidP=&quot;00D52CA0&quot;&gt;&lt;m:oMathPara&gt;&lt;m:oMath&gt;&lt;m:r&gt;&lt;m:rPr&gt;&lt;m:sty m:val=&quot;bi&quot;/&gt;&lt;/m:rPr&gt;&lt;w:rPr&gt;&lt;w:rFonts w:ascii=&quot;Cambria Math&quot; w:h-ansi=&quot;Cambria Math&quot;/&gt;&lt;wx:font wx:val=&quot;Cambria Math&quot;/&gt;&lt;w:b/&gt;&lt;w:i/&gt;&lt;w:color w:val=&quot;FF0000&quot;/&gt;&lt;/w:rPr&gt;&lt;m:t&gt; &lt;/m:t&gt;&lt;/m:r&gt;&lt;m:sSub&gt;&lt;m:sSubPr&gt;&lt;m:ctrlPr&gt;&lt;w:rPr&gt;&lt;w:rFonts w:ascii=&quot;Cambria Math&quot; w:h-ansi=&quot;Cambria Math&quot;/&gt;&lt;wx:font wx:val=&quot;Cambria Math&quot;/&gt;&lt;w:b/&gt;&lt;w:i/&gt;&lt;w:color w:val=&quot;FF0000&quot;/&gt;&lt;/w:rPr&gt;&lt;/m:ctrlPr&gt;&lt;/m:sSubPr&gt;&lt;m:e&gt;&lt;m:r&gt;&lt;m:rPr&gt;&lt;m:sty m:val=&quot;bi&quot;/&gt;&lt;/m:rPr&gt;&lt;w:rPr&gt;&lt;w:rFonts w:ascii=&quot;Cambria Math&quot; w:h-ansi=&quot;Cambria Math&quot;/&gt;&lt;wx:font wx:val=&quot;Cambria Math&quot;/&gt;&lt;w:b/&gt;&lt;w:i/&gt;&lt;w:color w:val=&quot;FF0000&quot;/&gt;&lt;/w:rPr&gt;&lt;m:t&gt;p&lt;/m:t&gt;&lt;/m:r&gt;&lt;/m:e&gt;&lt;m:sub&gt;&lt;m:r&gt;&lt;m:rPr&gt;&lt;m:sty m:val=&quot;bi&quot;/&gt;&lt;/m:rPr&gt;&lt;w:rPr&gt;&lt;w:rFonts w:ascii=&quot;Cambria Math&quot; w:h-ansi=&quot;Cambria Math&quot;/&gt;&lt;wx:font wx:val=&quot;Cambria Math&quot;/&gt;&lt;w:b/&gt;&lt;w:i/&gt;&lt;w:color w:val=&quot;FF0000&quot;/&gt;&lt;/w:rPr&gt;&lt;m:t&gt;v&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971C93">
              <w:rPr>
                <w:bCs/>
                <w:sz w:val="20"/>
                <w:szCs w:val="20"/>
              </w:rPr>
              <w:instrText xml:space="preserve"> </w:instrText>
            </w:r>
            <w:r w:rsidRPr="00971C93">
              <w:rPr>
                <w:bCs/>
                <w:sz w:val="20"/>
                <w:szCs w:val="20"/>
              </w:rPr>
              <w:fldChar w:fldCharType="separate"/>
            </w:r>
            <w:r w:rsidR="005E475A">
              <w:rPr>
                <w:noProof/>
                <w:position w:val="-5"/>
                <w:sz w:val="20"/>
                <w:szCs w:val="20"/>
              </w:rPr>
              <w:pict w14:anchorId="4184C604">
                <v:shape id="_x0000_i1027" type="#_x0000_t75" alt="" style="width:12.6pt;height:12.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CA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52CA0&quot; wsp:rsidP=&quot;00D52CA0&quot;&gt;&lt;m:oMathPara&gt;&lt;m:oMath&gt;&lt;m:r&gt;&lt;m:rPr&gt;&lt;m:sty m:val=&quot;bi&quot;/&gt;&lt;/m:rPr&gt;&lt;w:rPr&gt;&lt;w:rFonts w:ascii=&quot;Cambria Math&quot; w:h-ansi=&quot;Cambria Math&quot;/&gt;&lt;wx:font wx:val=&quot;Cambria Math&quot;/&gt;&lt;w:b/&gt;&lt;w:i/&gt;&lt;w:color w:val=&quot;FF0000&quot;/&gt;&lt;/w:rPr&gt;&lt;m:t&gt; &lt;/m:t&gt;&lt;/m:r&gt;&lt;m:sSub&gt;&lt;m:sSubPr&gt;&lt;m:ctrlPr&gt;&lt;w:rPr&gt;&lt;w:rFonts w:ascii=&quot;Cambria Math&quot; w:h-ansi=&quot;Cambria Math&quot;/&gt;&lt;wx:font wx:val=&quot;Cambria Math&quot;/&gt;&lt;w:b/&gt;&lt;w:i/&gt;&lt;w:color w:val=&quot;FF0000&quot;/&gt;&lt;/w:rPr&gt;&lt;/m:ctrlPr&gt;&lt;/m:sSubPr&gt;&lt;m:e&gt;&lt;m:r&gt;&lt;m:rPr&gt;&lt;m:sty m:val=&quot;bi&quot;/&gt;&lt;/m:rPr&gt;&lt;w:rPr&gt;&lt;w:rFonts w:ascii=&quot;Cambria Math&quot; w:h-ansi=&quot;Cambria Math&quot;/&gt;&lt;wx:font wx:val=&quot;Cambria Math&quot;/&gt;&lt;w:b/&gt;&lt;w:i/&gt;&lt;w:color w:val=&quot;FF0000&quot;/&gt;&lt;/w:rPr&gt;&lt;m:t&gt;p&lt;/m:t&gt;&lt;/m:r&gt;&lt;/m:e&gt;&lt;m:sub&gt;&lt;m:r&gt;&lt;m:rPr&gt;&lt;m:sty m:val=&quot;bi&quot;/&gt;&lt;/m:rPr&gt;&lt;w:rPr&gt;&lt;w:rFonts w:ascii=&quot;Cambria Math&quot; w:h-ansi=&quot;Cambria Math&quot;/&gt;&lt;wx:font wx:val=&quot;Cambria Math&quot;/&gt;&lt;w:b/&gt;&lt;w:i/&gt;&lt;w:color w:val=&quot;FF0000&quot;/&gt;&lt;/w:rPr&gt;&lt;m:t&gt;v&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971C93">
              <w:rPr>
                <w:bCs/>
                <w:sz w:val="20"/>
                <w:szCs w:val="20"/>
              </w:rPr>
              <w:fldChar w:fldCharType="end"/>
            </w:r>
            <w:r w:rsidRPr="00971C93">
              <w:rPr>
                <w:bCs/>
                <w:sz w:val="20"/>
                <w:szCs w:val="20"/>
              </w:rPr>
              <w:t xml:space="preserve">, </w:t>
            </w:r>
            <w:r w:rsidRPr="00971C93">
              <w:rPr>
                <w:bCs/>
                <w:sz w:val="20"/>
                <w:szCs w:val="20"/>
              </w:rPr>
              <w:fldChar w:fldCharType="begin"/>
            </w:r>
            <w:r w:rsidRPr="00971C93">
              <w:rPr>
                <w:bCs/>
                <w:sz w:val="20"/>
                <w:szCs w:val="20"/>
              </w:rPr>
              <w:instrText xml:space="preserve"> QUOTE </w:instrText>
            </w:r>
            <w:r w:rsidR="005E475A">
              <w:rPr>
                <w:noProof/>
                <w:position w:val="-5"/>
                <w:sz w:val="20"/>
                <w:szCs w:val="20"/>
              </w:rPr>
              <w:pict w14:anchorId="20660151">
                <v:shape id="_x0000_i1026" type="#_x0000_t75" alt="" style="width:6.85pt;height:12.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A7&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D08A7&quot; wsp:rsidP=&quot;006D08A7&quot;&gt;&lt;m:oMathPara&gt;&lt;m:oMath&gt;&lt;m:r&gt;&lt;m:rPr&gt;&lt;m:sty m:val=&quot;bi&quot;/&gt;&lt;/m:rPr&gt;&lt;w:rPr&gt;&lt;w:rFonts w:ascii=&quot;Cambria Math&quot; w:h-ansi=&quot;Cambria Math&quot;/&gt;&lt;wx:font wx:val=&quot;Cambria Math&quot;/&gt;&lt;w:b/&gt;&lt;w:i/&gt;&lt;w:color w:val=&quot;FF0000&quot;/&gt;&lt;/w:rPr&gt;&lt;m:t&gt;Œ≤&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971C93">
              <w:rPr>
                <w:bCs/>
                <w:sz w:val="20"/>
                <w:szCs w:val="20"/>
              </w:rPr>
              <w:instrText xml:space="preserve"> </w:instrText>
            </w:r>
            <w:r w:rsidRPr="00971C93">
              <w:rPr>
                <w:bCs/>
                <w:sz w:val="20"/>
                <w:szCs w:val="20"/>
              </w:rPr>
              <w:fldChar w:fldCharType="separate"/>
            </w:r>
            <w:r w:rsidR="005E475A">
              <w:rPr>
                <w:noProof/>
                <w:position w:val="-5"/>
                <w:sz w:val="20"/>
                <w:szCs w:val="20"/>
              </w:rPr>
              <w:pict w14:anchorId="21D56AB2">
                <v:shape id="_x0000_i1025" type="#_x0000_t75" alt="" style="width:6.85pt;height:12.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0A&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855&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78A&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9&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896&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5FE0&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69&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1A0&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DBA&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556&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217&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4FD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2D7&quot;/&gt;&lt;wsp:rsid wsp:val=&quot;0029042B&quot;/&gt;&lt;wsp:rsid wsp:val=&quot;002904C8&quot;/&gt;&lt;wsp:rsid wsp:val=&quot;00290508&quot;/&gt;&lt;wsp:rsid wsp:val=&quot;00290572&quot;/&gt;&lt;wsp:rsid wsp:val=&quot;00290768&quot;/&gt;&lt;wsp:rsid wsp:val=&quot;002907B6&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5B&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AC&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5F6&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7A9&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9B&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5E&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7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3D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526&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2D&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1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8A9&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5C1&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CA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F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10D&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78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A7&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FFF&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57B&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990&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11&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56&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08E&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D42&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C8&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25&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5D&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0EE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9C6&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807&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8E&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BB2&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5E&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57&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60&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8A4&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CD0&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519&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CF8&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84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BD3&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2F4E&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632&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65C&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0DD6&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AC9&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BBA&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5BE&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6A0&quot;/&gt;&lt;wsp:rsid wsp:val=&quot;00F85741&quot;/&gt;&lt;wsp:rsid wsp:val=&quot;00F858E9&quot;/&gt;&lt;wsp:rsid wsp:val=&quot;00F85DA5&quot;/&gt;&lt;wsp:rsid wsp:val=&quot;00F85EE7&quot;/&gt;&lt;wsp:rsid wsp:val=&quot;00F86238&quot;/&gt;&lt;wsp:rsid wsp:val=&quot;00F862D8&quot;/&gt;&lt;wsp:rsid wsp:val=&quot;00F862F1&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6FE8&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058&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D08A7&quot; wsp:rsidP=&quot;006D08A7&quot;&gt;&lt;m:oMathPara&gt;&lt;m:oMath&gt;&lt;m:r&gt;&lt;m:rPr&gt;&lt;m:sty m:val=&quot;bi&quot;/&gt;&lt;/m:rPr&gt;&lt;w:rPr&gt;&lt;w:rFonts w:ascii=&quot;Cambria Math&quot; w:h-ansi=&quot;Cambria Math&quot;/&gt;&lt;wx:font wx:val=&quot;Cambria Math&quot;/&gt;&lt;w:b/&gt;&lt;w:i/&gt;&lt;w:color w:val=&quot;FF0000&quot;/&gt;&lt;/w:rPr&gt;&lt;m:t&gt;Œ≤&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971C93">
              <w:rPr>
                <w:bCs/>
                <w:sz w:val="20"/>
                <w:szCs w:val="20"/>
              </w:rPr>
              <w:fldChar w:fldCharType="end"/>
            </w:r>
            <w:r w:rsidRPr="00971C93">
              <w:rPr>
                <w:bCs/>
                <w:sz w:val="20"/>
                <w:szCs w:val="20"/>
              </w:rPr>
              <w:t>, reference amplitude, differential amplitude, phase, etc.</w:t>
            </w:r>
          </w:p>
          <w:p w:rsidR="00557396" w:rsidRPr="00122C70" w:rsidRDefault="00557396" w:rsidP="007E7CB4">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8C55D4" w:rsidP="00557396">
      <w:pPr>
        <w:pStyle w:val="Heading1"/>
      </w:pPr>
      <w:r>
        <w:t>CSI compression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w:t>
      </w:r>
      <w:r w:rsidR="00915B55">
        <w:rPr>
          <w:lang w:val="en-US" w:eastAsia="zh-CN"/>
        </w:rPr>
        <w:t>10b</w:t>
      </w:r>
      <w:r w:rsidR="00B8306C">
        <w:rPr>
          <w:lang w:val="en-US" w:eastAsia="zh-CN"/>
        </w:rPr>
        <w:t xml:space="preserve">, the following agreement on </w:t>
      </w:r>
      <w:r w:rsidR="00431BE9">
        <w:rPr>
          <w:lang w:val="en-US" w:eastAsia="zh-CN"/>
        </w:rPr>
        <w:t>CSI compression has been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915B55" w:rsidRPr="003F6F39" w:rsidRDefault="00915B55" w:rsidP="00915B55">
            <w:pPr>
              <w:spacing w:beforeLines="100" w:before="240"/>
              <w:rPr>
                <w:sz w:val="20"/>
                <w:szCs w:val="20"/>
                <w:highlight w:val="green"/>
              </w:rPr>
            </w:pPr>
            <w:r w:rsidRPr="003F6F39">
              <w:rPr>
                <w:sz w:val="20"/>
                <w:szCs w:val="20"/>
                <w:highlight w:val="green"/>
              </w:rPr>
              <w:t>Agreement</w:t>
            </w:r>
          </w:p>
          <w:p w:rsidR="00915B55" w:rsidRPr="003F6F39" w:rsidRDefault="00915B55" w:rsidP="00915B55">
            <w:pPr>
              <w:spacing w:beforeLines="100" w:before="240"/>
              <w:rPr>
                <w:sz w:val="20"/>
                <w:szCs w:val="20"/>
              </w:rPr>
            </w:pPr>
            <w:r w:rsidRPr="003F6F39">
              <w:rPr>
                <w:sz w:val="20"/>
                <w:szCs w:val="20"/>
              </w:rPr>
              <w:t>For the evaluation of the AI/ML based CSI compression sub use cases, at least the following types of AI/ML model input (for CSI generation part)/output (for CSI reconstruction part) are considered for evaluations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Raw channel matrix, e.g., channel matrix with the dimensions of Tx, Rx, and frequency unit</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raw channel is in frequency domain or delay domain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color w:val="FF0000"/>
                <w:szCs w:val="20"/>
              </w:rPr>
            </w:pPr>
            <w:r w:rsidRPr="003F6F39">
              <w:rPr>
                <w:rFonts w:ascii="Times New Roman" w:hAnsi="Times New Roman"/>
                <w:szCs w:val="20"/>
              </w:rPr>
              <w:t>Precoding matrix</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precoding matrix is a group of eigenvector(s) or an eType II-like reporting (i.e., eigenvectors with angular-delay domain representation)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Other input/output types are not precluded</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 xml:space="preserve">Companies to report the combination of input (for CSI generation part) and output (for CSI reconstruction part), </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Note: the input and output may be of different types</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1D3923" w:rsidRDefault="00B01671" w:rsidP="00557396">
      <w:pPr>
        <w:pStyle w:val="0Maintext"/>
        <w:spacing w:after="120" w:afterAutospacing="0" w:line="240" w:lineRule="auto"/>
        <w:ind w:firstLine="0"/>
        <w:rPr>
          <w:lang w:val="en-US" w:eastAsia="zh-CN"/>
        </w:rPr>
      </w:pPr>
      <w:r>
        <w:rPr>
          <w:lang w:val="en-US" w:eastAsia="zh-CN"/>
        </w:rPr>
        <w:t>In this agreement, two types of input are listed as the examples: raw channel matrix H, and 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p>
    <w:p w:rsidR="009E5063" w:rsidRDefault="009E5063" w:rsidP="00557396">
      <w:pPr>
        <w:pStyle w:val="0Maintext"/>
        <w:spacing w:after="120" w:afterAutospacing="0" w:line="240" w:lineRule="auto"/>
        <w:ind w:firstLine="0"/>
        <w:rPr>
          <w:lang w:val="en-US" w:eastAsia="zh-CN"/>
        </w:rPr>
      </w:pPr>
      <w:r>
        <w:rPr>
          <w:lang w:val="en-US" w:eastAsia="zh-CN"/>
        </w:rPr>
        <w:t>One possible way to make the CSI compression more practical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9E5063" w:rsidRDefault="009E5063" w:rsidP="00557396">
      <w:pPr>
        <w:pStyle w:val="0Maintext"/>
        <w:spacing w:after="120" w:afterAutospacing="0" w:line="240" w:lineRule="auto"/>
        <w:ind w:firstLine="0"/>
        <w:rPr>
          <w:lang w:val="en-US" w:eastAsia="zh-CN"/>
        </w:rPr>
      </w:pPr>
      <w:r w:rsidRPr="009E5063">
        <w:rPr>
          <w:lang w:val="en-US" w:eastAsia="zh-CN"/>
        </w:rPr>
        <w:lastRenderedPageBreak/>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 the dimension of SVD can be reduced from 4x32 into 4x4 (assuming number of beams for SD basis L=2, number of CSI-RS ports is 32 and number of Rx ports is 4), which can simplify the UE complexity quite a lot.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w:t>
      </w:r>
      <w:r w:rsidR="00123B3F">
        <w:rPr>
          <w:b/>
          <w:i/>
          <w:lang w:val="en-US" w:eastAsia="zh-CN"/>
        </w:rPr>
        <w:t>1</w:t>
      </w:r>
      <w:r w:rsidRPr="009E5063">
        <w:rPr>
          <w:b/>
          <w:i/>
          <w:lang w:val="en-US" w:eastAsia="zh-CN"/>
        </w:rPr>
        <w:t xml:space="preserve">: </w:t>
      </w:r>
      <w:r w:rsidR="00922DEA">
        <w:rPr>
          <w:b/>
          <w:i/>
          <w:lang w:val="en-US" w:eastAsia="zh-CN"/>
        </w:rPr>
        <w:t>The s</w:t>
      </w:r>
      <w:r w:rsidRPr="009E5063">
        <w:rPr>
          <w:b/>
          <w:i/>
          <w:lang w:val="en-US" w:eastAsia="zh-CN"/>
        </w:rPr>
        <w:t xml:space="preserve">tudy </w:t>
      </w:r>
      <w:r w:rsidR="00915B55">
        <w:rPr>
          <w:b/>
          <w:i/>
          <w:lang w:val="en-US" w:eastAsia="zh-CN"/>
        </w:rPr>
        <w:t xml:space="preserve">of </w:t>
      </w:r>
      <w:r w:rsidRPr="009E5063">
        <w:rPr>
          <w:b/>
          <w:i/>
          <w:lang w:val="en-US" w:eastAsia="zh-CN"/>
        </w:rPr>
        <w:t xml:space="preserve">the input of CSI compression </w:t>
      </w:r>
      <w:r w:rsidR="00915B55">
        <w:rPr>
          <w:b/>
          <w:i/>
          <w:lang w:val="en-US" w:eastAsia="zh-CN"/>
        </w:rPr>
        <w:t xml:space="preserve">should </w:t>
      </w:r>
      <w:r w:rsidR="00922DEA">
        <w:rPr>
          <w:b/>
          <w:i/>
          <w:lang w:val="en-US" w:eastAsia="zh-CN"/>
        </w:rPr>
        <w:t>prioritize the input based on</w:t>
      </w:r>
      <w:r w:rsidRPr="009E5063">
        <w:rPr>
          <w:b/>
          <w:i/>
          <w:lang w:val="en-US" w:eastAsia="zh-CN"/>
        </w:rPr>
        <w:t xml:space="preserve">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02C9F" w:rsidRDefault="00B02C9F" w:rsidP="00A4087D">
      <w:pPr>
        <w:pStyle w:val="Heading1"/>
      </w:pPr>
      <w:r>
        <w:t xml:space="preserve">CSI prediction </w:t>
      </w:r>
    </w:p>
    <w:p w:rsidR="00915B55" w:rsidRDefault="00915B55" w:rsidP="00557396">
      <w:pPr>
        <w:pStyle w:val="0Maintext"/>
        <w:spacing w:after="120" w:afterAutospacing="0" w:line="240" w:lineRule="auto"/>
        <w:ind w:firstLine="0"/>
        <w:rPr>
          <w:lang w:val="en-US" w:eastAsia="zh-CN"/>
        </w:rPr>
      </w:pPr>
      <w:r>
        <w:rPr>
          <w:lang w:val="en-US" w:eastAsia="zh-CN"/>
        </w:rPr>
        <w:t>In RAN1 #110b, the following agreement on the input of CSI prediction was achieved.</w:t>
      </w:r>
    </w:p>
    <w:tbl>
      <w:tblPr>
        <w:tblStyle w:val="TableGrid"/>
        <w:tblW w:w="0" w:type="auto"/>
        <w:tblLook w:val="04A0" w:firstRow="1" w:lastRow="0" w:firstColumn="1" w:lastColumn="0" w:noHBand="0" w:noVBand="1"/>
      </w:tblPr>
      <w:tblGrid>
        <w:gridCol w:w="9010"/>
      </w:tblGrid>
      <w:tr w:rsidR="00915B55" w:rsidTr="00915B55">
        <w:tc>
          <w:tcPr>
            <w:tcW w:w="9010" w:type="dxa"/>
          </w:tcPr>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both of the following types of AI/ML model input are considered for evaluations: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t>Raw channel matrixes</w:t>
            </w:r>
          </w:p>
          <w:p w:rsidR="00915B55" w:rsidRPr="00915B55" w:rsidRDefault="00915B55" w:rsidP="00915B55">
            <w:pPr>
              <w:numPr>
                <w:ilvl w:val="0"/>
                <w:numId w:val="25"/>
              </w:numPr>
              <w:spacing w:after="120" w:line="231" w:lineRule="atLeast"/>
              <w:rPr>
                <w:rFonts w:eastAsia="DengXian"/>
                <w:sz w:val="20"/>
                <w:szCs w:val="20"/>
              </w:rPr>
            </w:pPr>
            <w:r w:rsidRPr="003F6F39">
              <w:rPr>
                <w:rFonts w:eastAsia="DengXian"/>
                <w:sz w:val="20"/>
                <w:szCs w:val="20"/>
              </w:rPr>
              <w:t>Eigenvector(s)</w:t>
            </w:r>
          </w:p>
        </w:tc>
      </w:tr>
    </w:tbl>
    <w:p w:rsidR="00915B55" w:rsidRDefault="00915B55" w:rsidP="00557396">
      <w:pPr>
        <w:pStyle w:val="0Maintext"/>
        <w:spacing w:after="120" w:afterAutospacing="0" w:line="240" w:lineRule="auto"/>
        <w:ind w:firstLine="0"/>
        <w:rPr>
          <w:lang w:val="en-US" w:eastAsia="zh-CN"/>
        </w:rPr>
      </w:pPr>
    </w:p>
    <w:p w:rsidR="00922DEA" w:rsidRDefault="00915B55" w:rsidP="00557396">
      <w:pPr>
        <w:pStyle w:val="0Maintext"/>
        <w:spacing w:after="120" w:afterAutospacing="0" w:line="240" w:lineRule="auto"/>
        <w:ind w:firstLine="0"/>
        <w:rPr>
          <w:lang w:val="en-US" w:eastAsia="zh-CN"/>
        </w:rPr>
      </w:pPr>
      <w:r>
        <w:rPr>
          <w:lang w:val="en-US" w:eastAsia="zh-CN"/>
        </w:rPr>
        <w:t xml:space="preserve">As discussed in CSI compression, a more practical way is to use the eigenvectors of the wideband precoded channel as the input instead of the eigenvectors for each subband channel. Compared to calculating the eigenvectors for each subband channel, calculating the eigenvectors of the wideband precoded channel could require less UE complexity. Therefore, the further study of the CSI prediction should focus on the </w:t>
      </w:r>
      <w:r w:rsidR="00922DEA">
        <w:rPr>
          <w:lang w:val="en-US" w:eastAsia="zh-CN"/>
        </w:rPr>
        <w:t xml:space="preserve">input based on the eigenvectors of the wideband precoded channel. </w:t>
      </w:r>
    </w:p>
    <w:p w:rsidR="007E7CB4" w:rsidRDefault="007E7CB4" w:rsidP="00557396">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addition, currently the Type1 codebook is widely implemented, which is a mandatory feature for Rel-15 UE. The CSI prediction should also consider the Type1 codebook as the starting point. The output for the CSI prediction could the predicted PMI based on a Type1 codebook. Then the CSI prediction could become a classification issue instead of a regression issue. Moreover, with the help of the CSI prediction, the UE can also predict the CSI dwelling time, which could be much helpful for the network to determine when to trigger the CSI feedback. Thus</w:t>
      </w:r>
      <w:r w:rsidR="00F523D8">
        <w:rPr>
          <w:lang w:val="en-US" w:eastAsia="zh-CN"/>
        </w:rPr>
        <w:t>,</w:t>
      </w:r>
      <w:r>
        <w:rPr>
          <w:lang w:val="en-US" w:eastAsia="zh-CN"/>
        </w:rPr>
        <w:t xml:space="preserve"> it is necessary to study the CSI prediction with CSI dwelling time as the output.</w:t>
      </w:r>
    </w:p>
    <w:p w:rsidR="00922DEA" w:rsidRDefault="00922DEA" w:rsidP="00557396">
      <w:pPr>
        <w:pStyle w:val="0Maintext"/>
        <w:spacing w:after="120" w:afterAutospacing="0" w:line="240" w:lineRule="auto"/>
        <w:ind w:firstLine="0"/>
        <w:rPr>
          <w:b/>
          <w:i/>
          <w:lang w:val="en-US" w:eastAsia="zh-CN"/>
        </w:rPr>
      </w:pPr>
      <w:r w:rsidRPr="00922DEA">
        <w:rPr>
          <w:b/>
          <w:bCs/>
          <w:i/>
          <w:iCs/>
          <w:lang w:val="en-US" w:eastAsia="zh-CN"/>
        </w:rPr>
        <w:t>Proposal 2:</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sidR="007E7CB4">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E7CB4" w:rsidRDefault="007E7CB4" w:rsidP="00557396">
      <w:pPr>
        <w:pStyle w:val="0Maintext"/>
        <w:spacing w:after="120" w:afterAutospacing="0" w:line="240" w:lineRule="auto"/>
        <w:ind w:firstLine="0"/>
        <w:rPr>
          <w:b/>
          <w:i/>
          <w:lang w:val="en-US" w:eastAsia="zh-CN"/>
        </w:rPr>
      </w:pPr>
      <w:r>
        <w:rPr>
          <w:b/>
          <w:i/>
          <w:lang w:val="en-US" w:eastAsia="zh-CN"/>
        </w:rPr>
        <w:t>Proposal 3: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123B3F" w:rsidRDefault="00123B3F" w:rsidP="00123B3F">
      <w:pPr>
        <w:pStyle w:val="0Maintext"/>
        <w:spacing w:after="120" w:afterAutospacing="0" w:line="240" w:lineRule="auto"/>
        <w:ind w:firstLine="0"/>
        <w:rPr>
          <w:b/>
          <w:i/>
          <w:lang w:val="en-US" w:eastAsia="zh-CN"/>
        </w:rPr>
      </w:pPr>
      <w:r w:rsidRPr="009E5063">
        <w:rPr>
          <w:b/>
          <w:i/>
          <w:lang w:val="en-US" w:eastAsia="zh-CN"/>
        </w:rPr>
        <w:t xml:space="preserve">Proposal </w:t>
      </w:r>
      <w:r>
        <w:rPr>
          <w:b/>
          <w:i/>
          <w:lang w:val="en-US" w:eastAsia="zh-CN"/>
        </w:rPr>
        <w:t>1</w:t>
      </w:r>
      <w:r w:rsidRPr="009E5063">
        <w:rPr>
          <w:b/>
          <w:i/>
          <w:lang w:val="en-US" w:eastAsia="zh-CN"/>
        </w:rPr>
        <w:t>: Study the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7E7CB4" w:rsidRDefault="007E7CB4" w:rsidP="007E7CB4">
      <w:pPr>
        <w:pStyle w:val="0Maintext"/>
        <w:spacing w:after="120" w:afterAutospacing="0" w:line="240" w:lineRule="auto"/>
        <w:ind w:firstLine="0"/>
        <w:rPr>
          <w:b/>
          <w:i/>
          <w:lang w:val="en-US" w:eastAsia="zh-CN"/>
        </w:rPr>
      </w:pPr>
      <w:r w:rsidRPr="00922DEA">
        <w:rPr>
          <w:b/>
          <w:bCs/>
          <w:i/>
          <w:iCs/>
          <w:lang w:val="en-US" w:eastAsia="zh-CN"/>
        </w:rPr>
        <w:t>Proposal 2:</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w:t>
      </w:r>
      <w:r>
        <w:rPr>
          <w:b/>
          <w:i/>
          <w:lang w:val="en-US" w:eastAsia="zh-CN"/>
        </w:rPr>
        <w:t>prediction</w:t>
      </w:r>
      <w:r w:rsidRPr="009E5063">
        <w:rPr>
          <w:b/>
          <w:i/>
          <w:lang w:val="en-US" w:eastAsia="zh-CN"/>
        </w:rPr>
        <w:t xml:space="preserve">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E7CB4" w:rsidRDefault="007E7CB4" w:rsidP="007E7CB4">
      <w:pPr>
        <w:pStyle w:val="0Maintext"/>
        <w:spacing w:after="120" w:afterAutospacing="0" w:line="240" w:lineRule="auto"/>
        <w:ind w:firstLine="0"/>
        <w:rPr>
          <w:b/>
          <w:i/>
          <w:lang w:val="en-US" w:eastAsia="zh-CN"/>
        </w:rPr>
      </w:pPr>
      <w:r>
        <w:rPr>
          <w:b/>
          <w:i/>
          <w:lang w:val="en-US" w:eastAsia="zh-CN"/>
        </w:rPr>
        <w:t>Proposal 3: Study the following output of CSI prediction:</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RI/PMI based on Type1 codebook</w:t>
      </w:r>
    </w:p>
    <w:p w:rsidR="007E7CB4" w:rsidRPr="007E7CB4" w:rsidRDefault="007E7CB4" w:rsidP="007E7CB4">
      <w:pPr>
        <w:pStyle w:val="0Maintext"/>
        <w:numPr>
          <w:ilvl w:val="0"/>
          <w:numId w:val="32"/>
        </w:numPr>
        <w:spacing w:after="120" w:afterAutospacing="0" w:line="240" w:lineRule="auto"/>
        <w:rPr>
          <w:b/>
          <w:bCs/>
          <w:i/>
          <w:iCs/>
          <w:lang w:val="en-US" w:eastAsia="zh-CN"/>
        </w:rPr>
      </w:pPr>
      <w:r w:rsidRPr="007E7CB4">
        <w:rPr>
          <w:b/>
          <w:bCs/>
          <w:i/>
          <w:iCs/>
          <w:lang w:val="en-US" w:eastAsia="zh-CN"/>
        </w:rPr>
        <w:t>Predicted CSI dwelling time</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0164326">
    <w:abstractNumId w:val="1"/>
  </w:num>
  <w:num w:numId="2" w16cid:durableId="119544026">
    <w:abstractNumId w:val="20"/>
  </w:num>
  <w:num w:numId="3" w16cid:durableId="1618561845">
    <w:abstractNumId w:val="2"/>
  </w:num>
  <w:num w:numId="4" w16cid:durableId="146630240">
    <w:abstractNumId w:val="21"/>
  </w:num>
  <w:num w:numId="5" w16cid:durableId="1586524905">
    <w:abstractNumId w:val="15"/>
  </w:num>
  <w:num w:numId="6" w16cid:durableId="147863790">
    <w:abstractNumId w:val="9"/>
  </w:num>
  <w:num w:numId="7" w16cid:durableId="652176963">
    <w:abstractNumId w:val="27"/>
  </w:num>
  <w:num w:numId="8" w16cid:durableId="204097285">
    <w:abstractNumId w:val="18"/>
  </w:num>
  <w:num w:numId="9" w16cid:durableId="185795419">
    <w:abstractNumId w:val="6"/>
  </w:num>
  <w:num w:numId="10" w16cid:durableId="1880318565">
    <w:abstractNumId w:val="28"/>
  </w:num>
  <w:num w:numId="11" w16cid:durableId="1964729340">
    <w:abstractNumId w:val="24"/>
  </w:num>
  <w:num w:numId="12" w16cid:durableId="1652825378">
    <w:abstractNumId w:val="23"/>
  </w:num>
  <w:num w:numId="13" w16cid:durableId="1214122426">
    <w:abstractNumId w:val="1"/>
  </w:num>
  <w:num w:numId="14" w16cid:durableId="7609183">
    <w:abstractNumId w:val="14"/>
  </w:num>
  <w:num w:numId="15" w16cid:durableId="172687518">
    <w:abstractNumId w:val="5"/>
  </w:num>
  <w:num w:numId="16" w16cid:durableId="289433515">
    <w:abstractNumId w:val="12"/>
  </w:num>
  <w:num w:numId="17" w16cid:durableId="1965503110">
    <w:abstractNumId w:val="19"/>
  </w:num>
  <w:num w:numId="18" w16cid:durableId="1603881929">
    <w:abstractNumId w:val="22"/>
  </w:num>
  <w:num w:numId="19" w16cid:durableId="496577959">
    <w:abstractNumId w:val="7"/>
  </w:num>
  <w:num w:numId="20" w16cid:durableId="188420389">
    <w:abstractNumId w:val="16"/>
  </w:num>
  <w:num w:numId="21" w16cid:durableId="1420759147">
    <w:abstractNumId w:val="17"/>
  </w:num>
  <w:num w:numId="22" w16cid:durableId="1735622303">
    <w:abstractNumId w:val="1"/>
  </w:num>
  <w:num w:numId="23" w16cid:durableId="1758406701">
    <w:abstractNumId w:val="0"/>
  </w:num>
  <w:num w:numId="24" w16cid:durableId="778522694">
    <w:abstractNumId w:val="4"/>
  </w:num>
  <w:num w:numId="25" w16cid:durableId="1538011411">
    <w:abstractNumId w:val="26"/>
  </w:num>
  <w:num w:numId="26" w16cid:durableId="1678850578">
    <w:abstractNumId w:val="13"/>
  </w:num>
  <w:num w:numId="27" w16cid:durableId="60253035">
    <w:abstractNumId w:val="3"/>
  </w:num>
  <w:num w:numId="28" w16cid:durableId="1077246088">
    <w:abstractNumId w:val="25"/>
  </w:num>
  <w:num w:numId="29" w16cid:durableId="1387485294">
    <w:abstractNumId w:val="10"/>
  </w:num>
  <w:num w:numId="30" w16cid:durableId="1231885314">
    <w:abstractNumId w:val="8"/>
  </w:num>
  <w:num w:numId="31" w16cid:durableId="1283195976">
    <w:abstractNumId w:val="11"/>
  </w:num>
  <w:num w:numId="32" w16cid:durableId="759087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105D"/>
    <w:rsid w:val="000A60ED"/>
    <w:rsid w:val="00122C70"/>
    <w:rsid w:val="00123B3F"/>
    <w:rsid w:val="001D3923"/>
    <w:rsid w:val="00294B1A"/>
    <w:rsid w:val="00346E6B"/>
    <w:rsid w:val="0038186F"/>
    <w:rsid w:val="003D4627"/>
    <w:rsid w:val="00431BE9"/>
    <w:rsid w:val="0050593E"/>
    <w:rsid w:val="00543FAC"/>
    <w:rsid w:val="00557396"/>
    <w:rsid w:val="005635BB"/>
    <w:rsid w:val="005E475A"/>
    <w:rsid w:val="006E53C6"/>
    <w:rsid w:val="007272AD"/>
    <w:rsid w:val="00763A34"/>
    <w:rsid w:val="007E7CB4"/>
    <w:rsid w:val="0082743C"/>
    <w:rsid w:val="00857F10"/>
    <w:rsid w:val="008C065D"/>
    <w:rsid w:val="008C55D4"/>
    <w:rsid w:val="00905082"/>
    <w:rsid w:val="00914B21"/>
    <w:rsid w:val="00915B55"/>
    <w:rsid w:val="00922DEA"/>
    <w:rsid w:val="009366FD"/>
    <w:rsid w:val="00957763"/>
    <w:rsid w:val="009E3DB7"/>
    <w:rsid w:val="009E5063"/>
    <w:rsid w:val="00A4087D"/>
    <w:rsid w:val="00A448D2"/>
    <w:rsid w:val="00A90297"/>
    <w:rsid w:val="00AE5F35"/>
    <w:rsid w:val="00B01671"/>
    <w:rsid w:val="00B02C9F"/>
    <w:rsid w:val="00B8306C"/>
    <w:rsid w:val="00BD5217"/>
    <w:rsid w:val="00C031C3"/>
    <w:rsid w:val="00D22B42"/>
    <w:rsid w:val="00DA2FD9"/>
    <w:rsid w:val="00DB037A"/>
    <w:rsid w:val="00DE426C"/>
    <w:rsid w:val="00DE5A5E"/>
    <w:rsid w:val="00E64168"/>
    <w:rsid w:val="00E8201B"/>
    <w:rsid w:val="00E83DAE"/>
    <w:rsid w:val="00F523D8"/>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4EB9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2023-02-09T03:58:00Z</dcterms:created>
  <dcterms:modified xsi:type="dcterms:W3CDTF">2023-02-14T03:27:00Z</dcterms:modified>
</cp:coreProperties>
</file>